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868A" w14:textId="77777777" w:rsidR="000719BB" w:rsidRDefault="000719BB" w:rsidP="006C2343">
      <w:pPr>
        <w:pStyle w:val="Titul2"/>
      </w:pPr>
    </w:p>
    <w:p w14:paraId="00F662DC" w14:textId="77777777" w:rsidR="003254A3" w:rsidRPr="000719BB" w:rsidRDefault="00FD501F" w:rsidP="006C2343">
      <w:pPr>
        <w:pStyle w:val="Titul2"/>
      </w:pPr>
      <w:r>
        <w:t>Příloha č. 3 c)</w:t>
      </w:r>
    </w:p>
    <w:p w14:paraId="073B35D1" w14:textId="77777777" w:rsidR="003254A3" w:rsidRDefault="003254A3" w:rsidP="00AD0C7B">
      <w:pPr>
        <w:pStyle w:val="Titul2"/>
      </w:pPr>
    </w:p>
    <w:p w14:paraId="058C46A2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717E5A33" w14:textId="77777777" w:rsidR="00AD0C7B" w:rsidRDefault="00AD0C7B" w:rsidP="00EB46E5">
      <w:pPr>
        <w:pStyle w:val="Titul2"/>
      </w:pPr>
    </w:p>
    <w:p w14:paraId="17575891" w14:textId="77777777" w:rsidR="00FD501F" w:rsidRPr="007218BD" w:rsidRDefault="007218BD" w:rsidP="007218BD">
      <w:pPr>
        <w:pStyle w:val="Tituldatum"/>
        <w:rPr>
          <w:b/>
          <w:sz w:val="32"/>
          <w:szCs w:val="32"/>
        </w:rPr>
      </w:pPr>
      <w:r w:rsidRPr="007218BD">
        <w:rPr>
          <w:b/>
          <w:sz w:val="32"/>
          <w:szCs w:val="32"/>
          <w:highlight w:val="green"/>
        </w:rPr>
        <w:br/>
      </w:r>
      <w:r w:rsidRPr="00B32C6C">
        <w:rPr>
          <w:b/>
          <w:sz w:val="32"/>
          <w:szCs w:val="32"/>
        </w:rPr>
        <w:t>Dokumentace pro územní řízení</w:t>
      </w:r>
      <w:r w:rsidRPr="007218BD">
        <w:rPr>
          <w:b/>
          <w:sz w:val="32"/>
          <w:szCs w:val="32"/>
          <w:highlight w:val="green"/>
        </w:rPr>
        <w:br/>
      </w:r>
    </w:p>
    <w:p w14:paraId="0CED827A" w14:textId="77777777" w:rsidR="00BF07F6" w:rsidRDefault="00BF07F6" w:rsidP="00FD501F">
      <w:pPr>
        <w:pStyle w:val="Titul2"/>
      </w:pPr>
    </w:p>
    <w:p w14:paraId="0EB346F5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B10114D922D443CA71ED67938F03518"/>
        </w:placeholder>
        <w:text w:multiLine="1"/>
      </w:sdtPr>
      <w:sdtEndPr>
        <w:rPr>
          <w:rStyle w:val="Nzevakce"/>
        </w:rPr>
      </w:sdtEndPr>
      <w:sdtContent>
        <w:p w14:paraId="0EB5E72B" w14:textId="77777777" w:rsidR="00DB6CED" w:rsidRDefault="00321333" w:rsidP="00DB6CED">
          <w:pPr>
            <w:pStyle w:val="Tituldatum"/>
          </w:pPr>
          <w:r>
            <w:rPr>
              <w:rStyle w:val="Nzevakce"/>
            </w:rPr>
            <w:t xml:space="preserve">„Implementace ETCS L1 LS </w:t>
          </w:r>
          <w:proofErr w:type="spellStart"/>
          <w:r>
            <w:rPr>
              <w:rStyle w:val="Nzevakce"/>
            </w:rPr>
            <w:t>Regional</w:t>
          </w:r>
          <w:proofErr w:type="spellEnd"/>
          <w:r>
            <w:rPr>
              <w:rStyle w:val="Nzevakce"/>
            </w:rPr>
            <w:t xml:space="preserve"> Havlíčkův Brod – Humpolec“</w:t>
          </w:r>
        </w:p>
      </w:sdtContent>
    </w:sdt>
    <w:p w14:paraId="73721F01" w14:textId="77777777" w:rsidR="006B2318" w:rsidRDefault="006B2318" w:rsidP="007218BD">
      <w:pPr>
        <w:pStyle w:val="Tituldatum"/>
      </w:pPr>
    </w:p>
    <w:p w14:paraId="7C1C6704" w14:textId="77777777" w:rsidR="00807E58" w:rsidRDefault="00807E58" w:rsidP="007218BD">
      <w:pPr>
        <w:pStyle w:val="Tituldatum"/>
      </w:pPr>
    </w:p>
    <w:p w14:paraId="68A8F5D1" w14:textId="77777777" w:rsidR="0006702B" w:rsidRDefault="0006702B" w:rsidP="007218BD">
      <w:pPr>
        <w:pStyle w:val="Tituldatum"/>
      </w:pPr>
    </w:p>
    <w:p w14:paraId="34EB4C63" w14:textId="77777777" w:rsidR="00807E58" w:rsidRPr="006C2343" w:rsidRDefault="00807E58" w:rsidP="007218BD">
      <w:pPr>
        <w:pStyle w:val="Tituldatum"/>
      </w:pPr>
    </w:p>
    <w:p w14:paraId="41DE364D" w14:textId="77777777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32C6C">
        <w:t>6</w:t>
      </w:r>
      <w:r w:rsidRPr="00B32C6C">
        <w:t xml:space="preserve">. </w:t>
      </w:r>
      <w:r w:rsidR="00B32C6C" w:rsidRPr="00B32C6C">
        <w:t>4</w:t>
      </w:r>
      <w:r w:rsidRPr="00B32C6C">
        <w:t>. 20</w:t>
      </w:r>
      <w:r w:rsidR="00BF26F4" w:rsidRPr="00B32C6C">
        <w:t>2</w:t>
      </w:r>
      <w:r w:rsidR="00E958F0" w:rsidRPr="00B32C6C">
        <w:t>2</w:t>
      </w:r>
    </w:p>
    <w:p w14:paraId="04D5F4A1" w14:textId="77777777" w:rsidR="00100FC1" w:rsidRDefault="00826B7B" w:rsidP="00B32C6C">
      <w:pPr>
        <w:pStyle w:val="Titul1"/>
        <w:rPr>
          <w:rStyle w:val="Tun"/>
        </w:rPr>
      </w:pPr>
      <w:r>
        <w:br w:type="page"/>
      </w:r>
    </w:p>
    <w:p w14:paraId="1F1670FF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0463AFE" w14:textId="560B832E" w:rsidR="004949E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2113796" w:history="1">
        <w:r w:rsidR="004949EE" w:rsidRPr="00766510">
          <w:rPr>
            <w:rStyle w:val="Hypertextovodkaz"/>
          </w:rPr>
          <w:t>SEZNAM ZKRATEK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_Toc102113796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2</w:t>
        </w:r>
        <w:r w:rsidR="004949EE">
          <w:rPr>
            <w:noProof/>
            <w:webHidden/>
          </w:rPr>
          <w:fldChar w:fldCharType="end"/>
        </w:r>
      </w:hyperlink>
    </w:p>
    <w:p w14:paraId="515213B7" w14:textId="295D109D" w:rsidR="004949EE" w:rsidRDefault="000A65E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2113797" w:history="1">
        <w:r w:rsidR="004949EE" w:rsidRPr="00766510">
          <w:rPr>
            <w:rStyle w:val="Hypertextovodkaz"/>
          </w:rPr>
          <w:t>1.</w:t>
        </w:r>
        <w:r w:rsidR="004949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SPECIFIKACE PŘEDMĚTU DÍLA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_Toc102113797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3</w:t>
        </w:r>
        <w:r w:rsidR="004949EE">
          <w:rPr>
            <w:noProof/>
            <w:webHidden/>
          </w:rPr>
          <w:fldChar w:fldCharType="end"/>
        </w:r>
      </w:hyperlink>
    </w:p>
    <w:p w14:paraId="54CB2D9E" w14:textId="7C251771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798" w:history="1">
        <w:r w:rsidR="004949EE" w:rsidRPr="00766510">
          <w:rPr>
            <w:rStyle w:val="Hypertextovodkaz"/>
          </w:rPr>
          <w:t>1.1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Předmět díla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_Toc102113798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3</w:t>
        </w:r>
        <w:r w:rsidR="004949EE">
          <w:rPr>
            <w:noProof/>
            <w:webHidden/>
          </w:rPr>
          <w:fldChar w:fldCharType="end"/>
        </w:r>
      </w:hyperlink>
    </w:p>
    <w:p w14:paraId="11A1F3F2" w14:textId="68798927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799" w:history="1">
        <w:r w:rsidR="004949EE" w:rsidRPr="00766510">
          <w:rPr>
            <w:rStyle w:val="Hypertextovodkaz"/>
          </w:rPr>
          <w:t>1.2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Rozsah a členění Dokumentace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_Toc102113799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3</w:t>
        </w:r>
        <w:r w:rsidR="004949EE">
          <w:rPr>
            <w:noProof/>
            <w:webHidden/>
          </w:rPr>
          <w:fldChar w:fldCharType="end"/>
        </w:r>
      </w:hyperlink>
    </w:p>
    <w:p w14:paraId="0D1853D3" w14:textId="35363B74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00" w:history="1">
        <w:r w:rsidR="004949EE" w:rsidRPr="00766510">
          <w:rPr>
            <w:rStyle w:val="Hypertextovodkaz"/>
          </w:rPr>
          <w:t>1.3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Umístění stavby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_Toc102113800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4</w:t>
        </w:r>
        <w:r w:rsidR="004949EE">
          <w:rPr>
            <w:noProof/>
            <w:webHidden/>
          </w:rPr>
          <w:fldChar w:fldCharType="end"/>
        </w:r>
      </w:hyperlink>
    </w:p>
    <w:p w14:paraId="79546F02" w14:textId="45642FC4" w:rsidR="004949EE" w:rsidRDefault="000A65E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2113801" w:history="1">
        <w:r w:rsidR="004949EE" w:rsidRPr="00766510">
          <w:rPr>
            <w:rStyle w:val="Hypertextovodkaz"/>
          </w:rPr>
          <w:t>2.</w:t>
        </w:r>
        <w:r w:rsidR="004949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PŘEHLED VÝCHOZÍCH PODKLADŮ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_Toc102113801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6</w:t>
        </w:r>
        <w:r w:rsidR="004949EE">
          <w:rPr>
            <w:noProof/>
            <w:webHidden/>
          </w:rPr>
          <w:fldChar w:fldCharType="end"/>
        </w:r>
      </w:hyperlink>
    </w:p>
    <w:p w14:paraId="3733AA1F" w14:textId="3F48A9EA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02" w:history="1">
        <w:r w:rsidR="004949EE" w:rsidRPr="00766510">
          <w:rPr>
            <w:rStyle w:val="Hypertextovodkaz"/>
          </w:rPr>
          <w:t>2.1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Podklady a dokumentace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_Toc102113802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6</w:t>
        </w:r>
        <w:r w:rsidR="004949EE">
          <w:rPr>
            <w:noProof/>
            <w:webHidden/>
          </w:rPr>
          <w:fldChar w:fldCharType="end"/>
        </w:r>
      </w:hyperlink>
    </w:p>
    <w:p w14:paraId="54122D9E" w14:textId="010F6CF1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03" w:history="1">
        <w:r w:rsidR="004949EE" w:rsidRPr="00766510">
          <w:rPr>
            <w:rStyle w:val="Hypertextovodkaz"/>
          </w:rPr>
          <w:t>2.2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Související podklady a dokumentace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_Toc102113803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6</w:t>
        </w:r>
        <w:r w:rsidR="004949EE">
          <w:rPr>
            <w:noProof/>
            <w:webHidden/>
          </w:rPr>
          <w:fldChar w:fldCharType="end"/>
        </w:r>
      </w:hyperlink>
    </w:p>
    <w:p w14:paraId="586CF5BE" w14:textId="09147B49" w:rsidR="004949EE" w:rsidRDefault="000A65E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2113804" w:history="1">
        <w:r w:rsidR="004949EE" w:rsidRPr="00766510">
          <w:rPr>
            <w:rStyle w:val="Hypertextovodkaz"/>
          </w:rPr>
          <w:t>3.</w:t>
        </w:r>
        <w:r w:rsidR="004949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KOORDINACE S JINÝMI STAVBAMI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_Toc102113804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7</w:t>
        </w:r>
        <w:r w:rsidR="004949EE">
          <w:rPr>
            <w:noProof/>
            <w:webHidden/>
          </w:rPr>
          <w:fldChar w:fldCharType="end"/>
        </w:r>
      </w:hyperlink>
    </w:p>
    <w:p w14:paraId="671C50B7" w14:textId="7A5A6CBF" w:rsidR="004949EE" w:rsidRDefault="000A65E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2113805" w:history="1">
        <w:r w:rsidR="004949EE" w:rsidRPr="00766510">
          <w:rPr>
            <w:rStyle w:val="Hypertextovodkaz"/>
          </w:rPr>
          <w:t>4.</w:t>
        </w:r>
        <w:r w:rsidR="004949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POŽADAVKY NA TECHNICKÉ ŘEŠENÍ A PROVEDENÍ DÍLA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_Toc102113805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7</w:t>
        </w:r>
        <w:r w:rsidR="004949EE">
          <w:rPr>
            <w:noProof/>
            <w:webHidden/>
          </w:rPr>
          <w:fldChar w:fldCharType="end"/>
        </w:r>
      </w:hyperlink>
    </w:p>
    <w:p w14:paraId="44515C64" w14:textId="09F96B40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06" w:history="1">
        <w:r w:rsidR="004949EE" w:rsidRPr="00766510">
          <w:rPr>
            <w:rStyle w:val="Hypertextovodkaz"/>
          </w:rPr>
          <w:t>4.1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Všeobecně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_Toc102113806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7</w:t>
        </w:r>
        <w:r w:rsidR="004949EE">
          <w:rPr>
            <w:noProof/>
            <w:webHidden/>
          </w:rPr>
          <w:fldChar w:fldCharType="end"/>
        </w:r>
      </w:hyperlink>
    </w:p>
    <w:p w14:paraId="00522EFD" w14:textId="0DB2E606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07" w:history="1">
        <w:r w:rsidR="004949EE" w:rsidRPr="00766510">
          <w:rPr>
            <w:rStyle w:val="Hypertextovodkaz"/>
          </w:rPr>
          <w:t>4.2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Dopravní technologie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_Toc102113807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8</w:t>
        </w:r>
        <w:r w:rsidR="004949EE">
          <w:rPr>
            <w:noProof/>
            <w:webHidden/>
          </w:rPr>
          <w:fldChar w:fldCharType="end"/>
        </w:r>
      </w:hyperlink>
    </w:p>
    <w:p w14:paraId="6BE15E66" w14:textId="639B237E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08" w:history="1">
        <w:r w:rsidR="004949EE" w:rsidRPr="00766510">
          <w:rPr>
            <w:rStyle w:val="Hypertextovodkaz"/>
          </w:rPr>
          <w:t>4.3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Zabezpečovací zařízení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_Toc102113808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8</w:t>
        </w:r>
        <w:r w:rsidR="004949EE">
          <w:rPr>
            <w:noProof/>
            <w:webHidden/>
          </w:rPr>
          <w:fldChar w:fldCharType="end"/>
        </w:r>
      </w:hyperlink>
    </w:p>
    <w:p w14:paraId="3FEF5BA1" w14:textId="0ADB4B9E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09" w:history="1">
        <w:r w:rsidR="004949EE" w:rsidRPr="00766510">
          <w:rPr>
            <w:rStyle w:val="Hypertextovodkaz"/>
          </w:rPr>
          <w:t>4.4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Sdělovací zařízení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_Toc102113809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10</w:t>
        </w:r>
        <w:r w:rsidR="004949EE">
          <w:rPr>
            <w:noProof/>
            <w:webHidden/>
          </w:rPr>
          <w:fldChar w:fldCharType="end"/>
        </w:r>
      </w:hyperlink>
    </w:p>
    <w:p w14:paraId="5C9AF8FE" w14:textId="407F970C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10" w:history="1">
        <w:r w:rsidR="004949EE" w:rsidRPr="00766510">
          <w:rPr>
            <w:rStyle w:val="Hypertextovodkaz"/>
          </w:rPr>
          <w:t>4.5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Silnoproudá technologie včetně DŘT, trakční a energetická zařízení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_Toc102113810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11</w:t>
        </w:r>
        <w:r w:rsidR="004949EE">
          <w:rPr>
            <w:noProof/>
            <w:webHidden/>
          </w:rPr>
          <w:fldChar w:fldCharType="end"/>
        </w:r>
      </w:hyperlink>
    </w:p>
    <w:p w14:paraId="404F0961" w14:textId="18FBB280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11" w:history="1">
        <w:r w:rsidR="004949EE" w:rsidRPr="00766510">
          <w:rPr>
            <w:rStyle w:val="Hypertextovodkaz"/>
          </w:rPr>
          <w:t>4.6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Ostatní technologická zařízení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_Toc102113811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11</w:t>
        </w:r>
        <w:r w:rsidR="004949EE">
          <w:rPr>
            <w:noProof/>
            <w:webHidden/>
          </w:rPr>
          <w:fldChar w:fldCharType="end"/>
        </w:r>
      </w:hyperlink>
    </w:p>
    <w:p w14:paraId="3327B7AA" w14:textId="6F1EC886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12" w:history="1">
        <w:r w:rsidR="004949EE" w:rsidRPr="00766510">
          <w:rPr>
            <w:rStyle w:val="Hypertextovodkaz"/>
          </w:rPr>
          <w:t>4.7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Pozemní stavební objekty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_Toc102113812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11</w:t>
        </w:r>
        <w:r w:rsidR="004949EE">
          <w:rPr>
            <w:noProof/>
            <w:webHidden/>
          </w:rPr>
          <w:fldChar w:fldCharType="end"/>
        </w:r>
      </w:hyperlink>
    </w:p>
    <w:p w14:paraId="15BDBE0A" w14:textId="0F1DC5F0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13" w:history="1">
        <w:r w:rsidR="004949EE" w:rsidRPr="00766510">
          <w:rPr>
            <w:rStyle w:val="Hypertextovodkaz"/>
          </w:rPr>
          <w:t>4.8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Zásady organizace výstavby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_Toc102113813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12</w:t>
        </w:r>
        <w:r w:rsidR="004949EE">
          <w:rPr>
            <w:noProof/>
            <w:webHidden/>
          </w:rPr>
          <w:fldChar w:fldCharType="end"/>
        </w:r>
      </w:hyperlink>
    </w:p>
    <w:p w14:paraId="2B3051D6" w14:textId="0C087618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14" w:history="1">
        <w:r w:rsidR="004949EE" w:rsidRPr="00766510">
          <w:rPr>
            <w:rStyle w:val="Hypertextovodkaz"/>
          </w:rPr>
          <w:t>4.9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Geodetická dokumentace (Geodetický podklad pro projektovou činnost zpracovaný podle jiných právních předpisů)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_Toc102113814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12</w:t>
        </w:r>
        <w:r w:rsidR="004949EE">
          <w:rPr>
            <w:noProof/>
            <w:webHidden/>
          </w:rPr>
          <w:fldChar w:fldCharType="end"/>
        </w:r>
      </w:hyperlink>
    </w:p>
    <w:p w14:paraId="77C04E2A" w14:textId="15E83EE7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15" w:history="1">
        <w:r w:rsidR="004949EE" w:rsidRPr="00766510">
          <w:rPr>
            <w:rStyle w:val="Hypertextovodkaz"/>
          </w:rPr>
          <w:t>4.10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Životní prostředí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_Toc102113815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13</w:t>
        </w:r>
        <w:r w:rsidR="004949EE">
          <w:rPr>
            <w:noProof/>
            <w:webHidden/>
          </w:rPr>
          <w:fldChar w:fldCharType="end"/>
        </w:r>
      </w:hyperlink>
    </w:p>
    <w:p w14:paraId="27838FC7" w14:textId="6B827A18" w:rsidR="004949EE" w:rsidRDefault="000A65E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2113816" w:history="1">
        <w:r w:rsidR="004949EE" w:rsidRPr="00766510">
          <w:rPr>
            <w:rStyle w:val="Hypertextovodkaz"/>
          </w:rPr>
          <w:t>5.</w:t>
        </w:r>
        <w:r w:rsidR="004949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SPECIFICKÉ POŽADAVKY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_Toc102113816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13</w:t>
        </w:r>
        <w:r w:rsidR="004949EE">
          <w:rPr>
            <w:noProof/>
            <w:webHidden/>
          </w:rPr>
          <w:fldChar w:fldCharType="end"/>
        </w:r>
      </w:hyperlink>
    </w:p>
    <w:p w14:paraId="7D2F9C22" w14:textId="29BE57E5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17" w:history="1">
        <w:r w:rsidR="004949EE" w:rsidRPr="00766510">
          <w:rPr>
            <w:rStyle w:val="Hypertextovodkaz"/>
          </w:rPr>
          <w:t>5.1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Všeobecně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_Toc102113817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13</w:t>
        </w:r>
        <w:r w:rsidR="004949EE">
          <w:rPr>
            <w:noProof/>
            <w:webHidden/>
          </w:rPr>
          <w:fldChar w:fldCharType="end"/>
        </w:r>
      </w:hyperlink>
    </w:p>
    <w:p w14:paraId="2685B233" w14:textId="2F09AC0F" w:rsidR="004949EE" w:rsidRDefault="000A65E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02113818" w:history="1">
        <w:r w:rsidR="004949EE" w:rsidRPr="00766510">
          <w:rPr>
            <w:rStyle w:val="Hypertextovodkaz"/>
          </w:rPr>
          <w:t>5.2</w:t>
        </w:r>
        <w:r w:rsidR="004949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Dokumentace ve stupni DUR/DUSP/DSP/PDPS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_Toc102113818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13</w:t>
        </w:r>
        <w:r w:rsidR="004949EE">
          <w:rPr>
            <w:noProof/>
            <w:webHidden/>
          </w:rPr>
          <w:fldChar w:fldCharType="end"/>
        </w:r>
      </w:hyperlink>
    </w:p>
    <w:p w14:paraId="72120D17" w14:textId="0EFBA1D1" w:rsidR="004949EE" w:rsidRDefault="000A65E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2113819" w:history="1">
        <w:r w:rsidR="004949EE" w:rsidRPr="00766510">
          <w:rPr>
            <w:rStyle w:val="Hypertextovodkaz"/>
          </w:rPr>
          <w:t>6.</w:t>
        </w:r>
        <w:r w:rsidR="004949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SOUVISEJÍCÍ DOKUMENTY A PŘEDPISY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_Toc102113819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14</w:t>
        </w:r>
        <w:r w:rsidR="004949EE">
          <w:rPr>
            <w:noProof/>
            <w:webHidden/>
          </w:rPr>
          <w:fldChar w:fldCharType="end"/>
        </w:r>
      </w:hyperlink>
    </w:p>
    <w:p w14:paraId="398D1EE5" w14:textId="29A5ADD8" w:rsidR="004949EE" w:rsidRDefault="000A65E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2113820" w:history="1">
        <w:r w:rsidR="004949EE" w:rsidRPr="00766510">
          <w:rPr>
            <w:rStyle w:val="Hypertextovodkaz"/>
          </w:rPr>
          <w:t>7.</w:t>
        </w:r>
        <w:r w:rsidR="004949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49EE" w:rsidRPr="00766510">
          <w:rPr>
            <w:rStyle w:val="Hypertextovodkaz"/>
          </w:rPr>
          <w:t>PŘÍLOHY</w:t>
        </w:r>
        <w:r w:rsidR="004949EE">
          <w:rPr>
            <w:noProof/>
            <w:webHidden/>
          </w:rPr>
          <w:tab/>
        </w:r>
        <w:r w:rsidR="004949EE">
          <w:rPr>
            <w:noProof/>
            <w:webHidden/>
          </w:rPr>
          <w:fldChar w:fldCharType="begin"/>
        </w:r>
        <w:r w:rsidR="004949EE">
          <w:rPr>
            <w:noProof/>
            <w:webHidden/>
          </w:rPr>
          <w:instrText xml:space="preserve"> PAGEREF _Toc102113820 \h </w:instrText>
        </w:r>
        <w:r w:rsidR="004949EE">
          <w:rPr>
            <w:noProof/>
            <w:webHidden/>
          </w:rPr>
        </w:r>
        <w:r w:rsidR="004949EE">
          <w:rPr>
            <w:noProof/>
            <w:webHidden/>
          </w:rPr>
          <w:fldChar w:fldCharType="separate"/>
        </w:r>
        <w:r w:rsidR="00FE4D1F">
          <w:rPr>
            <w:noProof/>
            <w:webHidden/>
          </w:rPr>
          <w:t>14</w:t>
        </w:r>
        <w:r w:rsidR="004949EE">
          <w:rPr>
            <w:noProof/>
            <w:webHidden/>
          </w:rPr>
          <w:fldChar w:fldCharType="end"/>
        </w:r>
      </w:hyperlink>
    </w:p>
    <w:p w14:paraId="28474665" w14:textId="5E86B121" w:rsidR="00AD0C7B" w:rsidRDefault="00BD7E91" w:rsidP="008D03B9">
      <w:r>
        <w:fldChar w:fldCharType="end"/>
      </w:r>
    </w:p>
    <w:p w14:paraId="516446B7" w14:textId="77777777" w:rsidR="00DB0562" w:rsidRDefault="00AD0C7B" w:rsidP="00DB0562">
      <w:pPr>
        <w:pStyle w:val="Nadpisbezsl1-1"/>
        <w:outlineLvl w:val="0"/>
      </w:pPr>
      <w:bookmarkStart w:id="0" w:name="_Toc102113796"/>
      <w:r>
        <w:t>SEZNAM ZKRATEK</w:t>
      </w:r>
      <w:bookmarkEnd w:id="0"/>
      <w:r w:rsidR="0076790E">
        <w:t xml:space="preserve"> </w:t>
      </w:r>
    </w:p>
    <w:p w14:paraId="0EF9B2E6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B32C6C" w:rsidRPr="00AD0C7B" w14:paraId="370D87A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50E1EC" w14:textId="77777777" w:rsidR="00B32C6C" w:rsidRPr="007C6C7A" w:rsidRDefault="00B32C6C" w:rsidP="00B32C6C">
            <w:pPr>
              <w:pStyle w:val="Zkratky1"/>
            </w:pPr>
            <w:r w:rsidRPr="007C6C7A">
              <w:t>ETCS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F7CF55" w14:textId="77777777" w:rsidR="00B32C6C" w:rsidRDefault="00B32C6C" w:rsidP="00B32C6C">
            <w:pPr>
              <w:pStyle w:val="Zkratky2"/>
            </w:pPr>
            <w:r w:rsidRPr="007C6C7A">
              <w:t>Evropský vlakový zabezpečovač (</w:t>
            </w:r>
            <w:proofErr w:type="spellStart"/>
            <w:r w:rsidRPr="007C6C7A">
              <w:t>European</w:t>
            </w:r>
            <w:proofErr w:type="spellEnd"/>
            <w:r w:rsidRPr="007C6C7A">
              <w:t xml:space="preserve"> </w:t>
            </w:r>
            <w:proofErr w:type="spellStart"/>
            <w:r w:rsidRPr="007C6C7A">
              <w:t>Train</w:t>
            </w:r>
            <w:proofErr w:type="spellEnd"/>
            <w:r w:rsidRPr="007C6C7A">
              <w:t xml:space="preserve"> </w:t>
            </w:r>
            <w:proofErr w:type="spellStart"/>
            <w:r w:rsidRPr="007C6C7A">
              <w:t>Control</w:t>
            </w:r>
            <w:proofErr w:type="spellEnd"/>
            <w:r w:rsidRPr="007C6C7A">
              <w:t xml:space="preserve"> </w:t>
            </w:r>
            <w:proofErr w:type="spellStart"/>
            <w:r w:rsidRPr="007C6C7A">
              <w:t>System</w:t>
            </w:r>
            <w:proofErr w:type="spellEnd"/>
            <w:r w:rsidRPr="007C6C7A">
              <w:t>)</w:t>
            </w:r>
          </w:p>
          <w:p w14:paraId="6ED9DD59" w14:textId="77777777" w:rsidR="00B32C6C" w:rsidRPr="007C6C7A" w:rsidRDefault="00B32C6C" w:rsidP="00B32C6C">
            <w:pPr>
              <w:pStyle w:val="Zkratky2"/>
            </w:pPr>
          </w:p>
        </w:tc>
      </w:tr>
      <w:tr w:rsidR="00B32C6C" w:rsidRPr="00AD0C7B" w14:paraId="5BE7709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1925B3" w14:textId="77777777" w:rsidR="00B32C6C" w:rsidRPr="007C6C7A" w:rsidRDefault="00B32C6C" w:rsidP="00B32C6C">
            <w:pPr>
              <w:pStyle w:val="Zkratky1"/>
            </w:pPr>
            <w:r w:rsidRPr="007C6C7A">
              <w:t>GSM-R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80151" w14:textId="77777777" w:rsidR="00B32C6C" w:rsidRPr="007C6C7A" w:rsidRDefault="00B32C6C" w:rsidP="00B32C6C">
            <w:pPr>
              <w:pStyle w:val="Zkratky2"/>
            </w:pPr>
            <w:r w:rsidRPr="007C6C7A">
              <w:t>Digitální globální systém mobilní komunikace pro železnice (</w:t>
            </w:r>
            <w:proofErr w:type="spellStart"/>
            <w:r w:rsidRPr="007C6C7A">
              <w:t>Global</w:t>
            </w:r>
            <w:proofErr w:type="spellEnd"/>
            <w:r w:rsidRPr="007C6C7A">
              <w:t xml:space="preserve"> </w:t>
            </w:r>
            <w:proofErr w:type="spellStart"/>
            <w:r w:rsidRPr="007C6C7A">
              <w:t>System</w:t>
            </w:r>
            <w:proofErr w:type="spellEnd"/>
            <w:r w:rsidRPr="007C6C7A">
              <w:t xml:space="preserve"> </w:t>
            </w:r>
            <w:proofErr w:type="spellStart"/>
            <w:r w:rsidRPr="007C6C7A">
              <w:t>for</w:t>
            </w:r>
            <w:proofErr w:type="spellEnd"/>
            <w:r w:rsidRPr="007C6C7A">
              <w:t xml:space="preserve"> Mobile Communications – </w:t>
            </w:r>
            <w:proofErr w:type="spellStart"/>
            <w:r w:rsidRPr="007C6C7A">
              <w:t>Railway</w:t>
            </w:r>
            <w:proofErr w:type="spellEnd"/>
            <w:r w:rsidRPr="007C6C7A">
              <w:t>)</w:t>
            </w:r>
          </w:p>
        </w:tc>
      </w:tr>
      <w:tr w:rsidR="00B32C6C" w:rsidRPr="00AD0C7B" w14:paraId="4D187B5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D74DD6" w14:textId="77777777" w:rsidR="00B32C6C" w:rsidRPr="007C6C7A" w:rsidRDefault="00B32C6C" w:rsidP="00B32C6C">
            <w:pPr>
              <w:pStyle w:val="Zkratky1"/>
            </w:pPr>
            <w:r w:rsidRPr="007C6C7A">
              <w:t>JOP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D1E3AE" w14:textId="77777777" w:rsidR="00B32C6C" w:rsidRPr="007C6C7A" w:rsidRDefault="00B32C6C" w:rsidP="00B32C6C">
            <w:pPr>
              <w:pStyle w:val="Zkratky2"/>
            </w:pPr>
            <w:r w:rsidRPr="007C6C7A">
              <w:t>jednotné obslužné pracoviště</w:t>
            </w:r>
          </w:p>
        </w:tc>
      </w:tr>
      <w:tr w:rsidR="00B32C6C" w:rsidRPr="00AD0C7B" w14:paraId="7A3DC6E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41102D" w14:textId="77777777" w:rsidR="00B32C6C" w:rsidRPr="007C6C7A" w:rsidRDefault="00B32C6C" w:rsidP="00B32C6C">
            <w:pPr>
              <w:pStyle w:val="Zkratky1"/>
            </w:pPr>
            <w:r w:rsidRPr="007C6C7A">
              <w:t>TSI CCS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165814" w14:textId="77777777" w:rsidR="00B32C6C" w:rsidRPr="007C6C7A" w:rsidRDefault="00B32C6C" w:rsidP="00B32C6C">
            <w:pPr>
              <w:pStyle w:val="Zkratky2"/>
            </w:pPr>
            <w:r w:rsidRPr="007C6C7A">
              <w:t>technická specifikace interoperability subsystémů „Řízení a zabezpečení“</w:t>
            </w:r>
          </w:p>
        </w:tc>
      </w:tr>
      <w:tr w:rsidR="00B32C6C" w:rsidRPr="00AD0C7B" w14:paraId="617B8D4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4DC12" w14:textId="77777777" w:rsidR="00B32C6C" w:rsidRPr="007C6C7A" w:rsidRDefault="00B32C6C" w:rsidP="00B32C6C">
            <w:pPr>
              <w:pStyle w:val="Zkratky1"/>
            </w:pPr>
            <w:r w:rsidRPr="007C6C7A">
              <w:t>DOZ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7B6917" w14:textId="77777777" w:rsidR="00B32C6C" w:rsidRPr="007C6C7A" w:rsidRDefault="00B32C6C" w:rsidP="00B32C6C">
            <w:pPr>
              <w:pStyle w:val="Zkratky2"/>
            </w:pPr>
            <w:r w:rsidRPr="007C6C7A">
              <w:t>dálkové ovládaní zabezpečovacích zařízení</w:t>
            </w:r>
          </w:p>
        </w:tc>
      </w:tr>
      <w:tr w:rsidR="00B32C6C" w:rsidRPr="00AD0C7B" w14:paraId="2704FD9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E84C56" w14:textId="77777777" w:rsidR="00B32C6C" w:rsidRPr="007C6C7A" w:rsidRDefault="00B32C6C" w:rsidP="00B32C6C">
            <w:pPr>
              <w:pStyle w:val="Zkratky1"/>
            </w:pPr>
            <w:r w:rsidRPr="007C6C7A">
              <w:t>BG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C57421" w14:textId="77777777" w:rsidR="00B32C6C" w:rsidRPr="007C6C7A" w:rsidRDefault="00B32C6C" w:rsidP="00B32C6C">
            <w:pPr>
              <w:pStyle w:val="Zkratky2"/>
            </w:pPr>
            <w:proofErr w:type="spellStart"/>
            <w:r w:rsidRPr="007C6C7A">
              <w:t>balízová</w:t>
            </w:r>
            <w:proofErr w:type="spellEnd"/>
            <w:r w:rsidRPr="007C6C7A">
              <w:t xml:space="preserve"> skupina ETCS (</w:t>
            </w:r>
            <w:proofErr w:type="spellStart"/>
            <w:r w:rsidRPr="007C6C7A">
              <w:t>Balise</w:t>
            </w:r>
            <w:proofErr w:type="spellEnd"/>
            <w:r w:rsidRPr="007C6C7A">
              <w:t xml:space="preserve"> Group)</w:t>
            </w:r>
          </w:p>
        </w:tc>
      </w:tr>
      <w:tr w:rsidR="00B32C6C" w:rsidRPr="00AD0C7B" w14:paraId="5D7F99F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8251F8" w14:textId="77777777" w:rsidR="00B32C6C" w:rsidRPr="007C6C7A" w:rsidRDefault="00B32C6C" w:rsidP="00B32C6C">
            <w:pPr>
              <w:pStyle w:val="Zkratky1"/>
            </w:pPr>
            <w:r w:rsidRPr="007C6C7A">
              <w:t>VNPN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8F5A14" w14:textId="77777777" w:rsidR="00B32C6C" w:rsidRPr="007C6C7A" w:rsidRDefault="00B32C6C" w:rsidP="00B32C6C">
            <w:pPr>
              <w:pStyle w:val="Zkratky2"/>
            </w:pPr>
            <w:r w:rsidRPr="007C6C7A">
              <w:t>výstraha při nedovoleném projetí návěstidla</w:t>
            </w:r>
          </w:p>
        </w:tc>
      </w:tr>
      <w:tr w:rsidR="00B32C6C" w:rsidRPr="00AD0C7B" w14:paraId="34E57D2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4182F4" w14:textId="77777777" w:rsidR="00B32C6C" w:rsidRPr="00162106" w:rsidRDefault="00B32C6C" w:rsidP="00B32C6C">
            <w:pPr>
              <w:pStyle w:val="Zkratky1"/>
            </w:pPr>
            <w:r w:rsidRPr="00162106">
              <w:t>ERA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497A4D" w14:textId="77777777" w:rsidR="00B32C6C" w:rsidRPr="00162106" w:rsidRDefault="00B32C6C" w:rsidP="00B32C6C">
            <w:pPr>
              <w:pStyle w:val="Zkratky2"/>
            </w:pPr>
            <w:proofErr w:type="spellStart"/>
            <w:r w:rsidRPr="00162106">
              <w:rPr>
                <w:rFonts w:asciiTheme="minorHAnsi" w:hAnsiTheme="minorHAnsi"/>
              </w:rPr>
              <w:t>European</w:t>
            </w:r>
            <w:proofErr w:type="spellEnd"/>
            <w:r w:rsidRPr="00162106">
              <w:rPr>
                <w:rFonts w:asciiTheme="minorHAnsi" w:hAnsiTheme="minorHAnsi"/>
              </w:rPr>
              <w:t xml:space="preserve"> Union </w:t>
            </w:r>
            <w:proofErr w:type="spellStart"/>
            <w:r w:rsidRPr="00162106">
              <w:rPr>
                <w:rFonts w:asciiTheme="minorHAnsi" w:hAnsiTheme="minorHAnsi"/>
              </w:rPr>
              <w:t>Agency</w:t>
            </w:r>
            <w:proofErr w:type="spellEnd"/>
            <w:r w:rsidRPr="00162106">
              <w:rPr>
                <w:rFonts w:asciiTheme="minorHAnsi" w:hAnsiTheme="minorHAnsi"/>
              </w:rPr>
              <w:t xml:space="preserve"> </w:t>
            </w:r>
            <w:proofErr w:type="spellStart"/>
            <w:r w:rsidRPr="00162106">
              <w:rPr>
                <w:rFonts w:asciiTheme="minorHAnsi" w:hAnsiTheme="minorHAnsi"/>
              </w:rPr>
              <w:t>for</w:t>
            </w:r>
            <w:proofErr w:type="spellEnd"/>
            <w:r w:rsidRPr="00162106">
              <w:rPr>
                <w:rFonts w:asciiTheme="minorHAnsi" w:hAnsiTheme="minorHAnsi"/>
              </w:rPr>
              <w:t xml:space="preserve"> </w:t>
            </w:r>
            <w:proofErr w:type="spellStart"/>
            <w:r w:rsidRPr="00162106">
              <w:rPr>
                <w:rFonts w:asciiTheme="minorHAnsi" w:hAnsiTheme="minorHAnsi"/>
              </w:rPr>
              <w:t>Railways</w:t>
            </w:r>
            <w:proofErr w:type="spellEnd"/>
          </w:p>
        </w:tc>
      </w:tr>
    </w:tbl>
    <w:p w14:paraId="62FFB700" w14:textId="77777777" w:rsidR="00FD501F" w:rsidRPr="00FD501F" w:rsidRDefault="00826B7B" w:rsidP="00B32C6C">
      <w:pPr>
        <w:pStyle w:val="Nadpis1-1"/>
      </w:pPr>
      <w:r>
        <w:br w:type="page"/>
      </w:r>
      <w:bookmarkStart w:id="1" w:name="_Toc102113797"/>
      <w:bookmarkStart w:id="2" w:name="_Toc389559699"/>
      <w:bookmarkStart w:id="3" w:name="_Toc397429847"/>
      <w:bookmarkStart w:id="4" w:name="_Ref433028040"/>
      <w:bookmarkStart w:id="5" w:name="_Toc1048197"/>
      <w:r w:rsidR="00FD501F" w:rsidRPr="00FD501F">
        <w:lastRenderedPageBreak/>
        <w:t>SPECIFIKACE PŘEDMĚTU DÍLA</w:t>
      </w:r>
      <w:bookmarkEnd w:id="1"/>
    </w:p>
    <w:p w14:paraId="071C7224" w14:textId="77777777" w:rsidR="00FD501F" w:rsidRPr="00FD501F" w:rsidRDefault="00A836EC" w:rsidP="00DB0562">
      <w:pPr>
        <w:pStyle w:val="Nadpis2-2"/>
      </w:pPr>
      <w:bookmarkStart w:id="6" w:name="_Toc102113798"/>
      <w:r>
        <w:t xml:space="preserve">Předmět </w:t>
      </w:r>
      <w:r w:rsidR="00FD501F" w:rsidRPr="00FD501F">
        <w:t>díla</w:t>
      </w:r>
      <w:bookmarkEnd w:id="6"/>
    </w:p>
    <w:p w14:paraId="69537B35" w14:textId="2AB50FC9" w:rsidR="00FD501F" w:rsidRPr="00FD501F" w:rsidRDefault="00FD501F" w:rsidP="00B32C6C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B32C6C" w:rsidRPr="00B32C6C">
        <w:rPr>
          <w:rStyle w:val="Tun"/>
        </w:rPr>
        <w:t xml:space="preserve">Implementace ETCS L1 LS </w:t>
      </w:r>
      <w:proofErr w:type="spellStart"/>
      <w:r w:rsidR="00B32C6C" w:rsidRPr="00B32C6C">
        <w:rPr>
          <w:rStyle w:val="Tun"/>
        </w:rPr>
        <w:t>Regional</w:t>
      </w:r>
      <w:proofErr w:type="spellEnd"/>
      <w:r w:rsidR="00B32C6C" w:rsidRPr="00B32C6C">
        <w:rPr>
          <w:rStyle w:val="Tun"/>
        </w:rPr>
        <w:t xml:space="preserve"> Havlíčkův Brod – Humpolec</w:t>
      </w:r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</w:p>
    <w:p w14:paraId="42AA9FEF" w14:textId="77777777" w:rsidR="00076DCC" w:rsidRPr="00B32C6C" w:rsidRDefault="00076DCC" w:rsidP="002B1F20">
      <w:pPr>
        <w:pStyle w:val="Odstavec1-1a"/>
      </w:pPr>
      <w:r w:rsidRPr="00B32C6C">
        <w:rPr>
          <w:b/>
        </w:rPr>
        <w:t>Zhotovení Dokumentace pro územní říze</w:t>
      </w:r>
      <w:r w:rsidR="002A75EA" w:rsidRPr="00B32C6C">
        <w:rPr>
          <w:b/>
        </w:rPr>
        <w:t xml:space="preserve">ní, </w:t>
      </w:r>
      <w:r w:rsidR="00F85A04" w:rsidRPr="00B32C6C">
        <w:t xml:space="preserve">která specifikuje předmět </w:t>
      </w:r>
      <w:r w:rsidR="002A75EA" w:rsidRPr="00B32C6C">
        <w:t xml:space="preserve">Díla </w:t>
      </w:r>
      <w:r w:rsidR="00F85A04" w:rsidRPr="00B32C6C">
        <w:t>v</w:t>
      </w:r>
      <w:r w:rsidR="002A75EA" w:rsidRPr="00B32C6C">
        <w:t> </w:t>
      </w:r>
      <w:r w:rsidR="00F85A04" w:rsidRPr="00B32C6C">
        <w:t>takovém rozsahu, aby ji bylo možno projednat v územním řízení, získat pravomocné územní rozhodnutí a na jejím základě bylo možno zpracovat další stupeň</w:t>
      </w:r>
      <w:r w:rsidR="002A75EA" w:rsidRPr="00B32C6C">
        <w:t xml:space="preserve"> dokumentace</w:t>
      </w:r>
      <w:r w:rsidR="00787CF8" w:rsidRPr="00B32C6C">
        <w:t xml:space="preserve"> v režimu D+B</w:t>
      </w:r>
      <w:r w:rsidR="00F85A04" w:rsidRPr="00B32C6C">
        <w:t>.</w:t>
      </w:r>
    </w:p>
    <w:p w14:paraId="26C65B15" w14:textId="77777777" w:rsidR="002A75EA" w:rsidRDefault="002A75EA" w:rsidP="00E1256A">
      <w:pPr>
        <w:pStyle w:val="Odstavec1-1a"/>
      </w:pPr>
      <w:r w:rsidRPr="00B32C6C">
        <w:rPr>
          <w:b/>
        </w:rPr>
        <w:t>Zpracování a podání žádosti</w:t>
      </w:r>
      <w:r w:rsidRPr="00B32C6C">
        <w:t xml:space="preserve"> </w:t>
      </w:r>
      <w:r w:rsidR="00BF58D1" w:rsidRPr="00B32C6C">
        <w:rPr>
          <w:b/>
        </w:rPr>
        <w:t>o vydání územního rozhodnutí</w:t>
      </w:r>
      <w:r w:rsidR="00BF58D1" w:rsidRPr="00B32C6C">
        <w:t xml:space="preserve"> dle zákona č. 183/2006 Sb. o územním plánování a stavebním řádu (stavební zákon), v platném znění, jehož výsledkem bude vydání územního rozhodnutí, územního souhlasu nebo závazného stanoviska orgánu územního plánování</w:t>
      </w:r>
      <w:r w:rsidR="007A61B2" w:rsidRPr="00B32C6C">
        <w:t>.</w:t>
      </w:r>
      <w:r w:rsidR="00BF58D1" w:rsidRPr="00B32C6C">
        <w:t xml:space="preserve"> </w:t>
      </w:r>
      <w:r w:rsidR="007A61B2" w:rsidRPr="00B32C6C">
        <w:t>Zhotovitel bude spolupracovat při vydání příslušných rozhodnutí do nabytí jejich právní moci</w:t>
      </w:r>
      <w:r w:rsidR="00791424" w:rsidRPr="00B32C6C">
        <w:t xml:space="preserve"> (v </w:t>
      </w:r>
      <w:r w:rsidR="00E1256A" w:rsidRPr="00B32C6C">
        <w:t xml:space="preserve">případě </w:t>
      </w:r>
      <w:r w:rsidR="0080751C" w:rsidRPr="00B32C6C">
        <w:t xml:space="preserve">odevzdání neúplné žádosti, </w:t>
      </w:r>
      <w:r w:rsidR="00E1256A" w:rsidRPr="00B32C6C">
        <w:t>přerušen</w:t>
      </w:r>
      <w:r w:rsidR="00791424" w:rsidRPr="00B32C6C">
        <w:t>í</w:t>
      </w:r>
      <w:r w:rsidR="00E1256A" w:rsidRPr="00B32C6C">
        <w:t xml:space="preserve"> z důvodů chybějících nebo vadně zpracovaných podkladů se jedná o vadu </w:t>
      </w:r>
      <w:r w:rsidR="00791424" w:rsidRPr="00B32C6C">
        <w:t>Díla).</w:t>
      </w:r>
    </w:p>
    <w:p w14:paraId="22A10481" w14:textId="77777777" w:rsidR="00B32C6C" w:rsidRDefault="00B32C6C" w:rsidP="00B32C6C">
      <w:pPr>
        <w:pStyle w:val="Odstavec1-1a"/>
        <w:numPr>
          <w:ilvl w:val="0"/>
          <w:numId w:val="0"/>
        </w:numPr>
        <w:ind w:left="1077"/>
      </w:pPr>
      <w:r>
        <w:t>Objednatelem díla není požadováno dodání pravomocného územního rozhodnutí či oznámení o zahájení takového řízení. Pro předmětnou stavbu namísto toho Zhotovitel díla zajistí vypracování a podání žádosti o územního rozhodnutí, a to včetně všech povinných příloh vyplývajících ze zákona. Objednateli pak bude dodán doklad o učiněném podání uvedené žádosti (odchylný postup od VTP).</w:t>
      </w:r>
    </w:p>
    <w:p w14:paraId="16369478" w14:textId="77777777" w:rsidR="00B32C6C" w:rsidRPr="00B32C6C" w:rsidRDefault="00B32C6C" w:rsidP="00B32C6C">
      <w:pPr>
        <w:pStyle w:val="Odstavec1-1a"/>
        <w:numPr>
          <w:ilvl w:val="0"/>
          <w:numId w:val="0"/>
        </w:numPr>
        <w:ind w:left="1077"/>
      </w:pPr>
      <w:r w:rsidRPr="002C4CF7">
        <w:t xml:space="preserve">Správní poplatek za vydání </w:t>
      </w:r>
      <w:r>
        <w:t>územního rozhodnutí/souhlasu</w:t>
      </w:r>
      <w:r w:rsidRPr="002C4CF7">
        <w:t xml:space="preserve"> uhradí Objednatel přímo dotčenému správnímu orgánu, který poplatek vyměřil. Z uvedeného důvodu je Zhotovitel povinen předmětný poplatek neplatit a výzvu k jeho uhrazení neodkladně postoupit Objednateli.</w:t>
      </w:r>
    </w:p>
    <w:p w14:paraId="46EA7DA2" w14:textId="77777777" w:rsidR="00B32C6C" w:rsidRPr="00162106" w:rsidRDefault="00B32C6C" w:rsidP="00B32C6C">
      <w:pPr>
        <w:pStyle w:val="Odstavec1-1a"/>
      </w:pPr>
      <w:r w:rsidRPr="00162106">
        <w:rPr>
          <w:b/>
        </w:rPr>
        <w:t>Vyhotovení Požadavků na výkon a funkci</w:t>
      </w:r>
      <w:r w:rsidRPr="00162106">
        <w:t xml:space="preserve"> pro zadání dalšího stupně dokumentace</w:t>
      </w:r>
      <w:r>
        <w:t>,</w:t>
      </w:r>
      <w:r w:rsidRPr="00162106">
        <w:t xml:space="preserve"> aby stavba mohla být zadána jako P+R (vyprojektuj a postav). </w:t>
      </w:r>
    </w:p>
    <w:p w14:paraId="2CE298FA" w14:textId="77777777"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14:paraId="0C138298" w14:textId="77777777" w:rsidR="002B1F20" w:rsidRPr="00FD501F" w:rsidRDefault="002B1F20" w:rsidP="002B1F20">
      <w:pPr>
        <w:pStyle w:val="Text2-1"/>
      </w:pPr>
      <w:r>
        <w:t>C</w:t>
      </w:r>
      <w:r w:rsidRPr="00FD501F">
        <w:t xml:space="preserve">ílem </w:t>
      </w:r>
      <w:r>
        <w:t xml:space="preserve">díla </w:t>
      </w:r>
      <w:r w:rsidR="00B32C6C">
        <w:t>je:</w:t>
      </w:r>
    </w:p>
    <w:p w14:paraId="6385B78A" w14:textId="77777777" w:rsidR="00B32C6C" w:rsidRPr="00E54BC1" w:rsidRDefault="00B32C6C" w:rsidP="00B32C6C">
      <w:pPr>
        <w:pStyle w:val="Text2-2"/>
      </w:pPr>
      <w:r w:rsidRPr="00E54BC1">
        <w:t>Navrhnout traťovou část ETCS na trati Havlíčkův Brod - Humpolec, včetně závislostí na zjednodušené zabezpečovací zařízení a dálkové ovládání, to vše pouze v rozsahu nezbytném pro přechod na organizování a řízení drážní dopravy podle předpisu SŽDC D1.</w:t>
      </w:r>
    </w:p>
    <w:p w14:paraId="1BDF1D6D" w14:textId="77777777" w:rsidR="00B32C6C" w:rsidRPr="00E54BC1" w:rsidRDefault="00B32C6C" w:rsidP="00B32C6C">
      <w:pPr>
        <w:pStyle w:val="Text2-2"/>
      </w:pPr>
      <w:r w:rsidRPr="00E54BC1">
        <w:t xml:space="preserve">Cílem použití přepínatelné (a nepřepínatelné) </w:t>
      </w:r>
      <w:proofErr w:type="spellStart"/>
      <w:r w:rsidRPr="00E54BC1">
        <w:t>Eurobalízy</w:t>
      </w:r>
      <w:proofErr w:type="spellEnd"/>
      <w:r w:rsidRPr="00E54BC1">
        <w:t xml:space="preserve"> je zajištění zastavení vozidla (vybaveného </w:t>
      </w:r>
      <w:r>
        <w:t xml:space="preserve">odpovídající </w:t>
      </w:r>
      <w:r w:rsidRPr="00E54BC1">
        <w:t>mobilní části) v okamžiku jeho nedovoleného projetí kolem návěstidla zakazujícího jízdu vlaku.</w:t>
      </w:r>
    </w:p>
    <w:p w14:paraId="59788E7A" w14:textId="77777777" w:rsidR="00B32C6C" w:rsidRPr="00E54BC1" w:rsidRDefault="00B32C6C" w:rsidP="00B32C6C">
      <w:pPr>
        <w:pStyle w:val="Text2-2"/>
      </w:pPr>
      <w:r w:rsidRPr="00E54BC1">
        <w:t>Jedná se o řešení využívající interoperabilní prvky specifikované dle TSI CCS, spolupracující s interoperabilními vozidly vybavenými ETCS za účelem minimalizace základního rizika pro tratě s nejjednoduššími dopravními poměry.</w:t>
      </w:r>
    </w:p>
    <w:p w14:paraId="00FEBAC9" w14:textId="77777777" w:rsidR="00736ED5" w:rsidRDefault="00736ED5" w:rsidP="00E46BF0">
      <w:pPr>
        <w:pStyle w:val="Nadpis2-2"/>
      </w:pPr>
      <w:bookmarkStart w:id="7" w:name="_Toc102113799"/>
      <w:r>
        <w:t xml:space="preserve">Rozsah a členění </w:t>
      </w:r>
      <w:r w:rsidR="00E46BF0">
        <w:t>D</w:t>
      </w:r>
      <w:r>
        <w:t>okumentace</w:t>
      </w:r>
      <w:bookmarkEnd w:id="7"/>
      <w:r>
        <w:t xml:space="preserve"> </w:t>
      </w:r>
    </w:p>
    <w:p w14:paraId="0BD731DC" w14:textId="0D85E5E6" w:rsidR="00AC32E9" w:rsidRDefault="00AC32E9" w:rsidP="002B1F20">
      <w:pPr>
        <w:pStyle w:val="Text2-1"/>
      </w:pPr>
      <w:r>
        <w:t xml:space="preserve">Upozorňujeme Zhotovitele, že byla vydána směrnice SŽ SM011, </w:t>
      </w:r>
      <w:r w:rsidRPr="00D14706">
        <w:t>Dokumentace staveb Správy železnic, státní organizace</w:t>
      </w:r>
      <w:r>
        <w:t>, (dále jen „SŽ SM011“), schválená pod čj. 23385/2022-SŽ-GŘ-O6 dne 5. 4. 2022, s účinností od 8. 4. 2022, která ruší a nahrazuje Směrnici generálního ředitele č. 11/2006, Dokumentace pro přípravu staveb na železničních dráhách celostátních a regionálních, ze dne 30. 6. 2006.</w:t>
      </w:r>
    </w:p>
    <w:p w14:paraId="47506A0A" w14:textId="47EA8AAF" w:rsidR="00736ED5" w:rsidRDefault="007258F3" w:rsidP="002B1F20">
      <w:pPr>
        <w:pStyle w:val="Text2-1"/>
      </w:pPr>
      <w:r w:rsidRPr="00B32C6C">
        <w:t xml:space="preserve">Zpracování </w:t>
      </w:r>
      <w:r w:rsidRPr="00B32C6C">
        <w:rPr>
          <w:b/>
        </w:rPr>
        <w:t>ekonomického hodnocení</w:t>
      </w:r>
      <w:r w:rsidRPr="00B32C6C">
        <w:t xml:space="preserve"> bude</w:t>
      </w:r>
      <w:r w:rsidRPr="007258F3">
        <w:t xml:space="preserve"> provedeno podle platné rezortní metodiky pro hodnocení ekonomické efektivnosti projektů dopravních staveb a</w:t>
      </w:r>
      <w:r>
        <w:t> </w:t>
      </w:r>
      <w:r w:rsidRPr="007258F3">
        <w:t>dalších platných pokynů MD a Správy železnic, státní organizace (dále jen „SŽ).</w:t>
      </w:r>
    </w:p>
    <w:p w14:paraId="3E24552C" w14:textId="028C1E0E" w:rsidR="00AC32E9" w:rsidRDefault="007258F3" w:rsidP="00AC32E9">
      <w:pPr>
        <w:pStyle w:val="Text2-1"/>
      </w:pPr>
      <w:r w:rsidRPr="00011030">
        <w:rPr>
          <w:b/>
        </w:rPr>
        <w:t xml:space="preserve">Dokumentace </w:t>
      </w:r>
      <w:r w:rsidR="00EC5AC0" w:rsidRPr="00011030">
        <w:rPr>
          <w:b/>
        </w:rPr>
        <w:t>ve stupni DUR</w:t>
      </w:r>
      <w:r w:rsidRPr="00011030">
        <w:t xml:space="preserve"> </w:t>
      </w:r>
      <w:r w:rsidR="00AC32E9" w:rsidRPr="00AC32E9">
        <w:t xml:space="preserve">musí respektovat požadavky na rozsah a obsah dokumentace pro vydání rozhodnutí o umístění stavby dráhy dle přílohy č. 3 vyhlášky </w:t>
      </w:r>
      <w:r w:rsidR="00AC32E9" w:rsidRPr="00AC32E9">
        <w:lastRenderedPageBreak/>
        <w:t>č.</w:t>
      </w:r>
      <w:r w:rsidR="00AC32E9">
        <w:t> </w:t>
      </w:r>
      <w:r w:rsidR="00AC32E9" w:rsidRPr="00AC32E9">
        <w:t>499/2006 Sb. o dokumentaci staveb, v platném znění (dále „vyhláška č. 499/2006 Sb.“). Pro potřeby projednání, zejména v rámci Správy železnic, státní organizace (dále jen „SŽ“), Zhotovitel použije pro zpracování přílohu P3 směrnice SŽ SM011, Dokumentace staveb Správy železnic, státní organizace, (dále jen „SŽ SM011“).</w:t>
      </w:r>
    </w:p>
    <w:p w14:paraId="7300E43D" w14:textId="0DEEB702" w:rsidR="007258F3" w:rsidRPr="00011030" w:rsidRDefault="004F377B" w:rsidP="00AC32E9">
      <w:pPr>
        <w:pStyle w:val="Text2-1"/>
        <w:numPr>
          <w:ilvl w:val="0"/>
          <w:numId w:val="0"/>
        </w:numPr>
        <w:ind w:left="737"/>
      </w:pPr>
      <w:r w:rsidRPr="00011030">
        <w:t xml:space="preserve">Součástí Dokumentace bude </w:t>
      </w:r>
      <w:r w:rsidR="00803D20" w:rsidRPr="00011030">
        <w:t xml:space="preserve">také </w:t>
      </w:r>
      <w:r w:rsidRPr="00011030">
        <w:t>zpracování podkladů pro zadávací dokumentaci v</w:t>
      </w:r>
      <w:r w:rsidR="00803D20" w:rsidRPr="00011030">
        <w:t xml:space="preserve"> režimu </w:t>
      </w:r>
      <w:r w:rsidRPr="00011030">
        <w:t>D+B a zajištění majetkoprávního vypořádání v podrobnosti DSP (</w:t>
      </w:r>
      <w:proofErr w:type="gramStart"/>
      <w:r w:rsidRPr="00BC7B20">
        <w:t xml:space="preserve">viz </w:t>
      </w:r>
      <w:r w:rsidR="009D65E8" w:rsidRPr="00BC7B20">
        <w:fldChar w:fldCharType="begin"/>
      </w:r>
      <w:r w:rsidR="009D65E8" w:rsidRPr="00BC7B20">
        <w:instrText xml:space="preserve"> REF _Ref88473922 \r \h </w:instrText>
      </w:r>
      <w:r w:rsidR="009D65E8" w:rsidRPr="00BC7B20">
        <w:fldChar w:fldCharType="separate"/>
      </w:r>
      <w:r w:rsidR="00FE4D1F">
        <w:t>5.2</w:t>
      </w:r>
      <w:r w:rsidR="009D65E8" w:rsidRPr="00BC7B20">
        <w:fldChar w:fldCharType="end"/>
      </w:r>
      <w:r w:rsidR="009D65E8" w:rsidRPr="00BC7B20">
        <w:t xml:space="preserve"> </w:t>
      </w:r>
      <w:r w:rsidRPr="00BC7B20">
        <w:t>těchto</w:t>
      </w:r>
      <w:proofErr w:type="gramEnd"/>
      <w:r w:rsidRPr="00BC7B20">
        <w:t xml:space="preserve"> </w:t>
      </w:r>
      <w:r w:rsidRPr="00011030">
        <w:t>ZTP).</w:t>
      </w:r>
    </w:p>
    <w:p w14:paraId="0440DEF7" w14:textId="77777777" w:rsidR="00BD0D92" w:rsidRDefault="00BD0D92" w:rsidP="00BD0D92">
      <w:pPr>
        <w:pStyle w:val="Text2-1"/>
      </w:pPr>
      <w:r w:rsidRPr="00914792">
        <w:t xml:space="preserve">Součástí DUR je </w:t>
      </w:r>
      <w:r w:rsidRPr="007C6C7A">
        <w:rPr>
          <w:b/>
        </w:rPr>
        <w:t>vyhotovení Požadavků na výkon a funkci</w:t>
      </w:r>
      <w:r w:rsidRPr="00914792">
        <w:t xml:space="preserve"> pro zadání dalšího stupně dokumenta</w:t>
      </w:r>
      <w:r w:rsidRPr="00162106">
        <w:t>ce, aby stavba mohla být zadána jako P+R (vyprojektuj a postav).</w:t>
      </w:r>
    </w:p>
    <w:p w14:paraId="3B58FDF6" w14:textId="77777777" w:rsidR="00EC5AC0" w:rsidRDefault="00EC5AC0" w:rsidP="00EC5AC0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geotechnický, 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601388AD" w14:textId="4B082D22" w:rsidR="00F54D2D" w:rsidRPr="00011030" w:rsidRDefault="00F54D2D" w:rsidP="00A956BB">
      <w:pPr>
        <w:pStyle w:val="Text2-1"/>
      </w:pPr>
      <w:r w:rsidRPr="00011030">
        <w:t xml:space="preserve">Součástí plnění u pozemních objektů je i zajištění fyzické ochrany objektů a to </w:t>
      </w:r>
      <w:r w:rsidR="004977B5" w:rsidRPr="00011030">
        <w:t xml:space="preserve">návrhem </w:t>
      </w:r>
      <w:r w:rsidRPr="00011030">
        <w:t>prvků fyzické ochrany (mechanické zábranné prostředky, poplachový zabezpečovací a</w:t>
      </w:r>
      <w:r w:rsidR="004977B5" w:rsidRPr="00011030">
        <w:t> </w:t>
      </w:r>
      <w:r w:rsidRPr="00011030">
        <w:t xml:space="preserve">tísňový systém, elektronické systémy kontroly vstupu, dohledový </w:t>
      </w:r>
      <w:proofErr w:type="spellStart"/>
      <w:r w:rsidRPr="00011030">
        <w:t>videosystém</w:t>
      </w:r>
      <w:proofErr w:type="spellEnd"/>
      <w:r w:rsidRPr="00011030">
        <w:t xml:space="preserve">, nouzové zvukové systémy a hlasové výstražné zařízení) v souladu s požadavky pro bezpečnostní kategorii objektu a bezpečnostních zón uvnitř </w:t>
      </w:r>
      <w:r w:rsidR="009D65E8">
        <w:t>pozemních objektů.</w:t>
      </w:r>
    </w:p>
    <w:p w14:paraId="686F4B88" w14:textId="77777777" w:rsidR="00FD501F" w:rsidRPr="00FD501F" w:rsidRDefault="00FD501F" w:rsidP="00990984">
      <w:pPr>
        <w:pStyle w:val="Nadpis2-2"/>
      </w:pPr>
      <w:bookmarkStart w:id="8" w:name="_Toc102113800"/>
      <w:r w:rsidRPr="00FD501F">
        <w:t>Umístění stavby</w:t>
      </w:r>
      <w:bookmarkEnd w:id="8"/>
    </w:p>
    <w:p w14:paraId="10B195D2" w14:textId="77777777" w:rsidR="00F417E9" w:rsidRDefault="00F417E9" w:rsidP="00F417E9">
      <w:pPr>
        <w:pStyle w:val="Text2-1"/>
      </w:pPr>
      <w:r>
        <w:t>Z hlediska geografické lokalizace se stavba nachází jednak v obci Humpolec, Herálec, Slavičín, Lípa, Michalovice a Havlíčkův Brod; okres Havlíčkův brod a Pelhřimov; Kraj Vysočina.</w:t>
      </w:r>
    </w:p>
    <w:p w14:paraId="07CD64F8" w14:textId="77777777" w:rsidR="00F417E9" w:rsidRDefault="00F417E9" w:rsidP="00F417E9">
      <w:pPr>
        <w:pStyle w:val="Text2-1"/>
        <w:numPr>
          <w:ilvl w:val="0"/>
          <w:numId w:val="0"/>
        </w:numPr>
        <w:spacing w:after="0" w:line="240" w:lineRule="auto"/>
        <w:ind w:left="737"/>
      </w:pPr>
      <w:r w:rsidRPr="00C4445E">
        <w:rPr>
          <w:noProof/>
          <w:lang w:eastAsia="cs-CZ"/>
        </w:rPr>
        <w:drawing>
          <wp:inline distT="0" distB="0" distL="0" distR="0" wp14:anchorId="2D0FF47D" wp14:editId="582337F9">
            <wp:extent cx="5076000" cy="3062345"/>
            <wp:effectExtent l="19050" t="19050" r="10795" b="24130"/>
            <wp:docPr id="3" name="Obrázek 3" descr="C:\Users\Bures\Desktop\Výstřiže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ures\Desktop\Výstřižek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000" cy="306234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DA7431A" w14:textId="17FACA82" w:rsidR="00F417E9" w:rsidRDefault="00F417E9" w:rsidP="00F417E9">
      <w:pPr>
        <w:pStyle w:val="Text2-1"/>
        <w:numPr>
          <w:ilvl w:val="0"/>
          <w:numId w:val="0"/>
        </w:numPr>
        <w:ind w:left="737"/>
        <w:jc w:val="center"/>
        <w:rPr>
          <w:i/>
        </w:rPr>
      </w:pPr>
      <w:r w:rsidRPr="007A0276">
        <w:rPr>
          <w:i/>
        </w:rPr>
        <w:t xml:space="preserve">Obrázek </w:t>
      </w:r>
      <w:r>
        <w:rPr>
          <w:i/>
        </w:rPr>
        <w:t>1</w:t>
      </w:r>
      <w:r w:rsidRPr="007A0276">
        <w:rPr>
          <w:i/>
        </w:rPr>
        <w:t xml:space="preserve"> - Schématický zákres stavby v mapě (zdroj: mapy.cz)</w:t>
      </w:r>
    </w:p>
    <w:p w14:paraId="0B378D1C" w14:textId="77777777" w:rsidR="00BB56F7" w:rsidRDefault="00BB56F7" w:rsidP="00F417E9">
      <w:pPr>
        <w:pStyle w:val="Text2-1"/>
        <w:numPr>
          <w:ilvl w:val="0"/>
          <w:numId w:val="0"/>
        </w:numPr>
        <w:ind w:left="737"/>
        <w:jc w:val="center"/>
      </w:pPr>
    </w:p>
    <w:p w14:paraId="73FFF5F8" w14:textId="77777777" w:rsidR="00BB56F7" w:rsidRPr="00D11029" w:rsidRDefault="00BB56F7" w:rsidP="00BB56F7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BB56F7" w:rsidRPr="003D4852" w14:paraId="5B69A1CC" w14:textId="77777777" w:rsidTr="00BB56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tcBorders>
              <w:bottom w:val="single" w:sz="4" w:space="0" w:color="auto"/>
            </w:tcBorders>
          </w:tcPr>
          <w:p w14:paraId="3D8C1531" w14:textId="77777777" w:rsidR="00BB56F7" w:rsidRPr="003D4852" w:rsidRDefault="00BB56F7" w:rsidP="00A36FA7">
            <w:pPr>
              <w:pStyle w:val="Tabulka-7"/>
            </w:pPr>
            <w:r>
              <w:t>Označení (S-kód)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4215DA6F" w14:textId="396E443B" w:rsidR="00BB56F7" w:rsidRPr="003D4852" w:rsidRDefault="00BB56F7" w:rsidP="00A36FA7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>
              <w:t> </w:t>
            </w:r>
            <w:r w:rsidRPr="00BB56F7">
              <w:t>622</w:t>
            </w:r>
            <w:r>
              <w:t> </w:t>
            </w:r>
            <w:r w:rsidRPr="00BB56F7">
              <w:t>100</w:t>
            </w:r>
            <w:r>
              <w:t> </w:t>
            </w:r>
            <w:r w:rsidRPr="00BB56F7">
              <w:t>096</w:t>
            </w:r>
          </w:p>
        </w:tc>
      </w:tr>
      <w:tr w:rsidR="00BB56F7" w:rsidRPr="003D4852" w14:paraId="05449E18" w14:textId="77777777" w:rsidTr="00BB56F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tcBorders>
              <w:top w:val="single" w:sz="4" w:space="0" w:color="auto"/>
            </w:tcBorders>
          </w:tcPr>
          <w:p w14:paraId="56253A0C" w14:textId="77777777" w:rsidR="00BB56F7" w:rsidRPr="003D4852" w:rsidRDefault="00BB56F7" w:rsidP="00A36FA7">
            <w:pPr>
              <w:pStyle w:val="Tabulka-7"/>
            </w:pPr>
            <w:r>
              <w:t>Správce</w:t>
            </w:r>
          </w:p>
        </w:tc>
        <w:tc>
          <w:tcPr>
            <w:tcW w:w="3968" w:type="dxa"/>
            <w:tcBorders>
              <w:top w:val="single" w:sz="4" w:space="0" w:color="auto"/>
            </w:tcBorders>
          </w:tcPr>
          <w:p w14:paraId="6D30D412" w14:textId="06CF9BC8" w:rsidR="00BB56F7" w:rsidRPr="003D4852" w:rsidRDefault="00BB56F7" w:rsidP="00A36FA7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14:paraId="2C7CF7D9" w14:textId="77777777" w:rsidR="00BB56F7" w:rsidRDefault="00BB56F7" w:rsidP="00BB56F7">
      <w:pPr>
        <w:pStyle w:val="Text2-1"/>
        <w:numPr>
          <w:ilvl w:val="0"/>
          <w:numId w:val="0"/>
        </w:numPr>
        <w:ind w:left="737"/>
      </w:pPr>
    </w:p>
    <w:p w14:paraId="44C62173" w14:textId="5F828032" w:rsidR="00F417E9" w:rsidRDefault="00F417E9" w:rsidP="00D66D70">
      <w:pPr>
        <w:pStyle w:val="Text2-1"/>
        <w:numPr>
          <w:ilvl w:val="2"/>
          <w:numId w:val="5"/>
        </w:numPr>
      </w:pPr>
      <w:r w:rsidRPr="009459C3">
        <w:t xml:space="preserve">Z hlediska lokalizace vůči dráze se předmětná stavba nachází </w:t>
      </w:r>
      <w:r>
        <w:t xml:space="preserve">v km 0,000 – 25,500 </w:t>
      </w:r>
      <w:r w:rsidRPr="009459C3">
        <w:t>traťové</w:t>
      </w:r>
      <w:r>
        <w:t>ho</w:t>
      </w:r>
      <w:r w:rsidRPr="009459C3">
        <w:t xml:space="preserve"> úseku 1221 Havlíčkův Brod (mimo) - Humpolec (včetně).</w:t>
      </w:r>
    </w:p>
    <w:p w14:paraId="7FFE0CEB" w14:textId="77777777" w:rsidR="00F417E9" w:rsidRDefault="00F417E9" w:rsidP="00F417E9">
      <w:pPr>
        <w:pStyle w:val="Text2-1"/>
        <w:numPr>
          <w:ilvl w:val="0"/>
          <w:numId w:val="0"/>
        </w:numPr>
        <w:ind w:left="737"/>
      </w:pPr>
      <w:r w:rsidRPr="00C4445E">
        <w:t>V místě stavby se jedná o jednokolejnou ne</w:t>
      </w:r>
      <w:r w:rsidRPr="002F115B">
        <w:t>elektrizovanou regionální dráhu, která není součástí transevropského konvenčního železničního systému (TEN-T).</w:t>
      </w:r>
    </w:p>
    <w:p w14:paraId="504292E6" w14:textId="77777777" w:rsidR="00F417E9" w:rsidRPr="007C6C7A" w:rsidRDefault="00F417E9" w:rsidP="00D66D70">
      <w:pPr>
        <w:pStyle w:val="Text2-1"/>
        <w:numPr>
          <w:ilvl w:val="2"/>
          <w:numId w:val="5"/>
        </w:numPr>
      </w:pPr>
      <w:r w:rsidRPr="007C6C7A">
        <w:lastRenderedPageBreak/>
        <w:t xml:space="preserve">Lokálně dojde i dotčení traťového úseku 1201 </w:t>
      </w:r>
      <w:proofErr w:type="spellStart"/>
      <w:r w:rsidRPr="007C6C7A">
        <w:t>Retz</w:t>
      </w:r>
      <w:proofErr w:type="spellEnd"/>
      <w:r w:rsidRPr="007C6C7A">
        <w:t xml:space="preserve"> (</w:t>
      </w:r>
      <w:proofErr w:type="gramStart"/>
      <w:r w:rsidRPr="007C6C7A">
        <w:t>ÖBB) (část</w:t>
      </w:r>
      <w:proofErr w:type="gramEnd"/>
      <w:r w:rsidRPr="007C6C7A">
        <w:t xml:space="preserve">) - Kolín (mimo). Konkrétně bude dotčen definiční úsek 1201 R1 </w:t>
      </w:r>
      <w:proofErr w:type="spellStart"/>
      <w:r w:rsidRPr="007C6C7A">
        <w:t>žst</w:t>
      </w:r>
      <w:proofErr w:type="spellEnd"/>
      <w:r w:rsidRPr="007C6C7A">
        <w:t>. Havlíčkův Brod.</w:t>
      </w:r>
    </w:p>
    <w:p w14:paraId="250A6164" w14:textId="77777777" w:rsidR="00F417E9" w:rsidRDefault="00F417E9" w:rsidP="00F417E9">
      <w:pPr>
        <w:pStyle w:val="Text2-1"/>
        <w:numPr>
          <w:ilvl w:val="0"/>
          <w:numId w:val="0"/>
        </w:numPr>
        <w:spacing w:after="0" w:line="240" w:lineRule="auto"/>
        <w:ind w:left="737"/>
      </w:pPr>
      <w:r w:rsidRPr="00C55370">
        <w:rPr>
          <w:noProof/>
          <w:lang w:eastAsia="cs-CZ"/>
        </w:rPr>
        <w:drawing>
          <wp:inline distT="0" distB="0" distL="0" distR="0" wp14:anchorId="5A27401E" wp14:editId="2ED3B7FC">
            <wp:extent cx="5076000" cy="2888266"/>
            <wp:effectExtent l="19050" t="19050" r="10795" b="26670"/>
            <wp:docPr id="1" name="Obrázek 1" descr="C:\Users\Bures\Desktop\Výstřiž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ures\Desktop\Výstřižek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000" cy="2888266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46F905" w14:textId="1A6357F3" w:rsidR="00F417E9" w:rsidRDefault="00F417E9" w:rsidP="00F417E9">
      <w:pPr>
        <w:pStyle w:val="Text2-1"/>
        <w:numPr>
          <w:ilvl w:val="0"/>
          <w:numId w:val="0"/>
        </w:numPr>
        <w:ind w:left="737"/>
        <w:jc w:val="center"/>
        <w:rPr>
          <w:i/>
        </w:rPr>
      </w:pPr>
      <w:r w:rsidRPr="003748BE">
        <w:rPr>
          <w:i/>
        </w:rPr>
        <w:t xml:space="preserve">Obrázek </w:t>
      </w:r>
      <w:r>
        <w:rPr>
          <w:i/>
        </w:rPr>
        <w:t>2</w:t>
      </w:r>
      <w:r w:rsidRPr="003748BE">
        <w:rPr>
          <w:i/>
        </w:rPr>
        <w:t xml:space="preserve"> - Zájmová lokalita (ISPD mapy)</w:t>
      </w:r>
    </w:p>
    <w:p w14:paraId="7031B5FB" w14:textId="77777777" w:rsidR="00BB56F7" w:rsidRDefault="00BB56F7" w:rsidP="00F417E9">
      <w:pPr>
        <w:pStyle w:val="Text2-1"/>
        <w:numPr>
          <w:ilvl w:val="0"/>
          <w:numId w:val="0"/>
        </w:numPr>
        <w:ind w:left="737"/>
        <w:jc w:val="center"/>
        <w:rPr>
          <w:i/>
        </w:rPr>
      </w:pPr>
    </w:p>
    <w:p w14:paraId="345F1DFF" w14:textId="7CE265F2" w:rsidR="00BB56F7" w:rsidRPr="00D11029" w:rsidRDefault="00BB56F7" w:rsidP="00BB56F7">
      <w:pPr>
        <w:pStyle w:val="TabulkaNadpis"/>
      </w:pPr>
      <w:r w:rsidRPr="00BB56F7">
        <w:t>Údaje o trat</w:t>
      </w:r>
      <w:r>
        <w:t>i</w:t>
      </w:r>
    </w:p>
    <w:tbl>
      <w:tblPr>
        <w:tblStyle w:val="Mkatabulky"/>
        <w:tblW w:w="8108" w:type="dxa"/>
        <w:tblInd w:w="680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2835"/>
        <w:gridCol w:w="2665"/>
        <w:gridCol w:w="2608"/>
      </w:tblGrid>
      <w:tr w:rsidR="00F417E9" w:rsidRPr="005A2CE9" w14:paraId="26ABA607" w14:textId="77777777" w:rsidTr="00BB56F7"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2FCBF76E" w14:textId="77777777" w:rsidR="00F417E9" w:rsidRPr="005A2CE9" w:rsidRDefault="00F417E9" w:rsidP="0059301D">
            <w:pPr>
              <w:pStyle w:val="Tabulka-9"/>
            </w:pPr>
            <w:r w:rsidRPr="005A2CE9">
              <w:t>Kategorie dráhy podle zákona č.</w:t>
            </w:r>
            <w:r>
              <w:t> </w:t>
            </w:r>
            <w:r w:rsidRPr="005A2CE9">
              <w:t>266/1994 Sb.</w:t>
            </w:r>
          </w:p>
        </w:tc>
        <w:tc>
          <w:tcPr>
            <w:tcW w:w="2665" w:type="dxa"/>
            <w:tcBorders>
              <w:bottom w:val="single" w:sz="2" w:space="0" w:color="auto"/>
            </w:tcBorders>
            <w:shd w:val="clear" w:color="auto" w:fill="auto"/>
          </w:tcPr>
          <w:p w14:paraId="3EDFFCCB" w14:textId="77777777" w:rsidR="00F417E9" w:rsidRPr="005A2CE9" w:rsidRDefault="00F417E9" w:rsidP="0059301D">
            <w:pPr>
              <w:pStyle w:val="Tabulka-9"/>
            </w:pPr>
            <w:r>
              <w:t>regionální dráha</w:t>
            </w:r>
          </w:p>
        </w:tc>
        <w:tc>
          <w:tcPr>
            <w:tcW w:w="2608" w:type="dxa"/>
            <w:tcBorders>
              <w:bottom w:val="single" w:sz="2" w:space="0" w:color="auto"/>
            </w:tcBorders>
          </w:tcPr>
          <w:p w14:paraId="31F1DCAD" w14:textId="77777777" w:rsidR="00F417E9" w:rsidRDefault="00F417E9" w:rsidP="0059301D">
            <w:pPr>
              <w:pStyle w:val="Tabulka-9"/>
            </w:pPr>
            <w:r>
              <w:t>celostátní dráha</w:t>
            </w:r>
          </w:p>
        </w:tc>
      </w:tr>
      <w:tr w:rsidR="00F417E9" w:rsidRPr="005A2CE9" w14:paraId="1537D307" w14:textId="77777777" w:rsidTr="00BB56F7">
        <w:tc>
          <w:tcPr>
            <w:tcW w:w="2835" w:type="dxa"/>
            <w:tcBorders>
              <w:top w:val="single" w:sz="2" w:space="0" w:color="auto"/>
            </w:tcBorders>
          </w:tcPr>
          <w:p w14:paraId="220D1178" w14:textId="77777777" w:rsidR="00F417E9" w:rsidRPr="005A2CE9" w:rsidRDefault="00F417E9" w:rsidP="0059301D">
            <w:pPr>
              <w:pStyle w:val="Tabulka-9"/>
            </w:pPr>
            <w:r w:rsidRPr="005A2CE9">
              <w:t>Kategorie dráhy podle TSI INF</w:t>
            </w:r>
          </w:p>
        </w:tc>
        <w:tc>
          <w:tcPr>
            <w:tcW w:w="2665" w:type="dxa"/>
            <w:tcBorders>
              <w:top w:val="single" w:sz="2" w:space="0" w:color="auto"/>
            </w:tcBorders>
          </w:tcPr>
          <w:p w14:paraId="6A63E189" w14:textId="77777777" w:rsidR="00F417E9" w:rsidRPr="005A2CE9" w:rsidRDefault="00F417E9" w:rsidP="0059301D">
            <w:pPr>
              <w:pStyle w:val="Tabulka-9"/>
            </w:pPr>
            <w:r>
              <w:t>P6/F4</w:t>
            </w:r>
          </w:p>
        </w:tc>
        <w:tc>
          <w:tcPr>
            <w:tcW w:w="2608" w:type="dxa"/>
            <w:tcBorders>
              <w:top w:val="single" w:sz="2" w:space="0" w:color="auto"/>
            </w:tcBorders>
          </w:tcPr>
          <w:p w14:paraId="14D046C6" w14:textId="77777777" w:rsidR="00F417E9" w:rsidRDefault="00F417E9" w:rsidP="0059301D">
            <w:pPr>
              <w:pStyle w:val="Tabulka-9"/>
            </w:pPr>
            <w:r>
              <w:t>P5/F2</w:t>
            </w:r>
          </w:p>
        </w:tc>
      </w:tr>
      <w:tr w:rsidR="00F417E9" w:rsidRPr="005A2CE9" w14:paraId="78A6F147" w14:textId="77777777" w:rsidTr="00BB56F7">
        <w:tc>
          <w:tcPr>
            <w:tcW w:w="2835" w:type="dxa"/>
          </w:tcPr>
          <w:p w14:paraId="19A776C2" w14:textId="77777777" w:rsidR="00F417E9" w:rsidRPr="005A2CE9" w:rsidRDefault="00F417E9" w:rsidP="0059301D">
            <w:pPr>
              <w:pStyle w:val="Tabulka-9"/>
            </w:pPr>
            <w:r w:rsidRPr="005A2CE9">
              <w:t>Součást sítě TEN-T</w:t>
            </w:r>
          </w:p>
        </w:tc>
        <w:tc>
          <w:tcPr>
            <w:tcW w:w="2665" w:type="dxa"/>
          </w:tcPr>
          <w:p w14:paraId="4883A154" w14:textId="77777777" w:rsidR="00F417E9" w:rsidRPr="005A2CE9" w:rsidRDefault="00F417E9" w:rsidP="0059301D">
            <w:pPr>
              <w:pStyle w:val="Tabulka-9"/>
            </w:pPr>
            <w:r w:rsidRPr="005A2CE9">
              <w:t>NE</w:t>
            </w:r>
          </w:p>
        </w:tc>
        <w:tc>
          <w:tcPr>
            <w:tcW w:w="2608" w:type="dxa"/>
          </w:tcPr>
          <w:p w14:paraId="7CD0FDD6" w14:textId="77777777" w:rsidR="00F417E9" w:rsidRPr="005A2CE9" w:rsidRDefault="00F417E9" w:rsidP="0059301D">
            <w:pPr>
              <w:pStyle w:val="Tabulka-9"/>
            </w:pPr>
            <w:r>
              <w:t>ANO</w:t>
            </w:r>
          </w:p>
        </w:tc>
      </w:tr>
      <w:tr w:rsidR="00F417E9" w:rsidRPr="005A2CE9" w14:paraId="69B8B322" w14:textId="77777777" w:rsidTr="00BB56F7">
        <w:tc>
          <w:tcPr>
            <w:tcW w:w="2835" w:type="dxa"/>
          </w:tcPr>
          <w:p w14:paraId="3783186B" w14:textId="77777777" w:rsidR="00F417E9" w:rsidRPr="005A2CE9" w:rsidRDefault="00F417E9" w:rsidP="0059301D">
            <w:pPr>
              <w:pStyle w:val="Tabulka-9"/>
            </w:pPr>
            <w:r w:rsidRPr="005A2CE9">
              <w:t>Číslo trati podle Prohlášení o</w:t>
            </w:r>
            <w:r>
              <w:t> </w:t>
            </w:r>
            <w:r w:rsidRPr="005A2CE9">
              <w:t>dráze</w:t>
            </w:r>
          </w:p>
        </w:tc>
        <w:tc>
          <w:tcPr>
            <w:tcW w:w="2665" w:type="dxa"/>
          </w:tcPr>
          <w:p w14:paraId="3B4CA2CE" w14:textId="77777777" w:rsidR="00F417E9" w:rsidRDefault="00F417E9" w:rsidP="0059301D">
            <w:pPr>
              <w:pStyle w:val="Tabulka-9"/>
            </w:pPr>
            <w:r>
              <w:t>684 00</w:t>
            </w:r>
          </w:p>
          <w:p w14:paraId="060E7BD3" w14:textId="77777777" w:rsidR="00F417E9" w:rsidRPr="005A2CE9" w:rsidRDefault="00F417E9" w:rsidP="0059301D">
            <w:pPr>
              <w:pStyle w:val="Tabulka-9"/>
            </w:pPr>
            <w:r>
              <w:t>Havlíčkův Brod - Humpolec</w:t>
            </w:r>
          </w:p>
        </w:tc>
        <w:tc>
          <w:tcPr>
            <w:tcW w:w="2608" w:type="dxa"/>
          </w:tcPr>
          <w:p w14:paraId="74B10FF6" w14:textId="77777777" w:rsidR="00F417E9" w:rsidRDefault="00F417E9" w:rsidP="0059301D">
            <w:pPr>
              <w:pStyle w:val="Tabulka-9"/>
            </w:pPr>
            <w:r>
              <w:t>680 00</w:t>
            </w:r>
          </w:p>
          <w:p w14:paraId="47BE470E" w14:textId="77777777" w:rsidR="00F417E9" w:rsidRDefault="00F417E9" w:rsidP="0059301D">
            <w:pPr>
              <w:pStyle w:val="Tabulka-9"/>
            </w:pPr>
            <w:r>
              <w:t>Havlíčkův Brod - Kolín</w:t>
            </w:r>
          </w:p>
        </w:tc>
      </w:tr>
      <w:tr w:rsidR="00F417E9" w:rsidRPr="005A2CE9" w14:paraId="68EF5E6C" w14:textId="77777777" w:rsidTr="00BB56F7">
        <w:tc>
          <w:tcPr>
            <w:tcW w:w="2835" w:type="dxa"/>
            <w:tcBorders>
              <w:bottom w:val="single" w:sz="2" w:space="0" w:color="auto"/>
            </w:tcBorders>
          </w:tcPr>
          <w:p w14:paraId="6DBD1164" w14:textId="77777777" w:rsidR="00F417E9" w:rsidRPr="005A2CE9" w:rsidRDefault="00F417E9" w:rsidP="0059301D">
            <w:pPr>
              <w:pStyle w:val="Tabulka-9"/>
            </w:pPr>
            <w:r w:rsidRPr="005A2CE9">
              <w:t>Číslo trati podle nákresného jízdního řádu</w:t>
            </w:r>
          </w:p>
        </w:tc>
        <w:tc>
          <w:tcPr>
            <w:tcW w:w="2665" w:type="dxa"/>
            <w:tcBorders>
              <w:bottom w:val="single" w:sz="2" w:space="0" w:color="auto"/>
            </w:tcBorders>
          </w:tcPr>
          <w:p w14:paraId="095114B4" w14:textId="77777777" w:rsidR="00F417E9" w:rsidRDefault="00F417E9" w:rsidP="0059301D">
            <w:pPr>
              <w:pStyle w:val="Tabulka-9"/>
            </w:pPr>
            <w:r>
              <w:t>325</w:t>
            </w:r>
          </w:p>
          <w:p w14:paraId="0693FC1C" w14:textId="77777777" w:rsidR="00F417E9" w:rsidRPr="005A2CE9" w:rsidRDefault="00F417E9" w:rsidP="0059301D">
            <w:pPr>
              <w:pStyle w:val="Tabulka-9"/>
            </w:pPr>
            <w:r>
              <w:t>Havlíčkův Brod - Humpolec</w:t>
            </w:r>
          </w:p>
        </w:tc>
        <w:tc>
          <w:tcPr>
            <w:tcW w:w="2608" w:type="dxa"/>
            <w:tcBorders>
              <w:bottom w:val="single" w:sz="2" w:space="0" w:color="auto"/>
            </w:tcBorders>
          </w:tcPr>
          <w:p w14:paraId="763B72EB" w14:textId="77777777" w:rsidR="00F417E9" w:rsidRDefault="00F417E9" w:rsidP="0059301D">
            <w:pPr>
              <w:pStyle w:val="Tabulka-9"/>
            </w:pPr>
            <w:r>
              <w:t>502</w:t>
            </w:r>
          </w:p>
          <w:p w14:paraId="61B49CC7" w14:textId="77777777" w:rsidR="00F417E9" w:rsidRDefault="00F417E9" w:rsidP="0059301D">
            <w:pPr>
              <w:pStyle w:val="Tabulka-9"/>
            </w:pPr>
            <w:r w:rsidRPr="009A2E7C">
              <w:t xml:space="preserve">Havlíčkův Brod – Nymburk </w:t>
            </w:r>
            <w:proofErr w:type="spellStart"/>
            <w:proofErr w:type="gramStart"/>
            <w:r w:rsidRPr="009A2E7C">
              <w:t>hl.n</w:t>
            </w:r>
            <w:proofErr w:type="spellEnd"/>
            <w:r w:rsidRPr="009A2E7C">
              <w:t>.</w:t>
            </w:r>
            <w:proofErr w:type="gramEnd"/>
          </w:p>
        </w:tc>
      </w:tr>
      <w:tr w:rsidR="00F417E9" w:rsidRPr="005A2CE9" w14:paraId="2747508B" w14:textId="77777777" w:rsidTr="00BB56F7">
        <w:tc>
          <w:tcPr>
            <w:tcW w:w="2835" w:type="dxa"/>
            <w:tcBorders>
              <w:bottom w:val="single" w:sz="2" w:space="0" w:color="auto"/>
            </w:tcBorders>
          </w:tcPr>
          <w:p w14:paraId="42065729" w14:textId="77777777" w:rsidR="00F417E9" w:rsidRPr="005A2CE9" w:rsidRDefault="00F417E9" w:rsidP="0059301D">
            <w:pPr>
              <w:pStyle w:val="Tabulka-9"/>
            </w:pPr>
            <w:r w:rsidRPr="005A2CE9">
              <w:t>Číslo trati podle knižního jízdního řádu</w:t>
            </w:r>
          </w:p>
        </w:tc>
        <w:tc>
          <w:tcPr>
            <w:tcW w:w="2665" w:type="dxa"/>
            <w:tcBorders>
              <w:bottom w:val="single" w:sz="2" w:space="0" w:color="auto"/>
            </w:tcBorders>
          </w:tcPr>
          <w:p w14:paraId="084A9863" w14:textId="77777777" w:rsidR="00F417E9" w:rsidRDefault="00F417E9" w:rsidP="0059301D">
            <w:pPr>
              <w:pStyle w:val="Tabulka-9"/>
            </w:pPr>
            <w:r>
              <w:t>237</w:t>
            </w:r>
          </w:p>
          <w:p w14:paraId="30C4D54C" w14:textId="77777777" w:rsidR="00F417E9" w:rsidRPr="005A2CE9" w:rsidRDefault="00F417E9" w:rsidP="0059301D">
            <w:pPr>
              <w:pStyle w:val="Tabulka-9"/>
            </w:pPr>
            <w:r>
              <w:t>Havlíčkův Brod - Humpolec</w:t>
            </w:r>
          </w:p>
        </w:tc>
        <w:tc>
          <w:tcPr>
            <w:tcW w:w="2608" w:type="dxa"/>
            <w:tcBorders>
              <w:bottom w:val="single" w:sz="2" w:space="0" w:color="auto"/>
            </w:tcBorders>
          </w:tcPr>
          <w:p w14:paraId="0A379B74" w14:textId="77777777" w:rsidR="00F417E9" w:rsidRDefault="00F417E9" w:rsidP="0059301D">
            <w:pPr>
              <w:pStyle w:val="Tabulka-9"/>
            </w:pPr>
            <w:r>
              <w:t>230</w:t>
            </w:r>
          </w:p>
          <w:p w14:paraId="125378A0" w14:textId="77777777" w:rsidR="00F417E9" w:rsidRDefault="00F417E9" w:rsidP="0059301D">
            <w:pPr>
              <w:pStyle w:val="Tabulka-9"/>
            </w:pPr>
            <w:r w:rsidRPr="0093793F">
              <w:t>(Praha -) Kolín - Havlíčkův Brod</w:t>
            </w:r>
          </w:p>
        </w:tc>
      </w:tr>
      <w:tr w:rsidR="00F417E9" w:rsidRPr="005A2CE9" w14:paraId="5F6516C4" w14:textId="77777777" w:rsidTr="00BB56F7">
        <w:tc>
          <w:tcPr>
            <w:tcW w:w="2835" w:type="dxa"/>
            <w:tcBorders>
              <w:bottom w:val="single" w:sz="2" w:space="0" w:color="auto"/>
            </w:tcBorders>
          </w:tcPr>
          <w:p w14:paraId="75E9A3BC" w14:textId="77777777" w:rsidR="00F417E9" w:rsidRPr="005A2CE9" w:rsidRDefault="00F417E9" w:rsidP="0059301D">
            <w:pPr>
              <w:pStyle w:val="Tabulka-9"/>
            </w:pPr>
            <w:r w:rsidRPr="005A2CE9">
              <w:t>Číslo traťového a definičního úseku</w:t>
            </w:r>
          </w:p>
        </w:tc>
        <w:tc>
          <w:tcPr>
            <w:tcW w:w="2665" w:type="dxa"/>
            <w:tcBorders>
              <w:bottom w:val="single" w:sz="2" w:space="0" w:color="auto"/>
            </w:tcBorders>
          </w:tcPr>
          <w:p w14:paraId="1F3B48D4" w14:textId="77777777" w:rsidR="00F417E9" w:rsidRDefault="00F417E9" w:rsidP="0059301D">
            <w:pPr>
              <w:pStyle w:val="Tabulka-9"/>
            </w:pPr>
            <w:r w:rsidRPr="00657E16">
              <w:t>1221</w:t>
            </w:r>
          </w:p>
          <w:p w14:paraId="4065A549" w14:textId="77777777" w:rsidR="00F417E9" w:rsidRDefault="00F417E9" w:rsidP="0059301D">
            <w:pPr>
              <w:pStyle w:val="Tabulka-9"/>
            </w:pPr>
            <w:r w:rsidRPr="009459C3">
              <w:t>Havlíčkův Brod (mimo) - Humpolec (včetně)</w:t>
            </w:r>
          </w:p>
          <w:p w14:paraId="1682CB2C" w14:textId="77777777" w:rsidR="00F417E9" w:rsidRDefault="00F417E9" w:rsidP="0059301D">
            <w:pPr>
              <w:pStyle w:val="Tabulka-9"/>
            </w:pPr>
          </w:p>
          <w:p w14:paraId="32B90ECF" w14:textId="77777777" w:rsidR="00F417E9" w:rsidRDefault="00F417E9" w:rsidP="0059301D">
            <w:pPr>
              <w:pStyle w:val="Tabulka-9"/>
            </w:pPr>
            <w:r>
              <w:t>1221 02</w:t>
            </w:r>
          </w:p>
          <w:p w14:paraId="0079DB0B" w14:textId="77777777" w:rsidR="00F417E9" w:rsidRDefault="00F417E9" w:rsidP="0059301D">
            <w:pPr>
              <w:pStyle w:val="Tabulka-9"/>
            </w:pPr>
            <w:r>
              <w:t>Havlíčkův Brod - AMYLON</w:t>
            </w:r>
          </w:p>
          <w:p w14:paraId="5DD4DF2E" w14:textId="77777777" w:rsidR="00F417E9" w:rsidRDefault="00F417E9" w:rsidP="0059301D">
            <w:pPr>
              <w:pStyle w:val="Tabulka-9"/>
            </w:pPr>
          </w:p>
          <w:p w14:paraId="4A82CBAB" w14:textId="77777777" w:rsidR="00F417E9" w:rsidRDefault="00F417E9" w:rsidP="0059301D">
            <w:pPr>
              <w:pStyle w:val="Tabulka-9"/>
            </w:pPr>
            <w:r>
              <w:t>1221 B1</w:t>
            </w:r>
          </w:p>
          <w:p w14:paraId="16CC29E7" w14:textId="77777777" w:rsidR="00F417E9" w:rsidRDefault="00F417E9" w:rsidP="0059301D">
            <w:pPr>
              <w:pStyle w:val="Tabulka-9"/>
            </w:pPr>
            <w:proofErr w:type="spellStart"/>
            <w:r>
              <w:t>Odb.vl</w:t>
            </w:r>
            <w:proofErr w:type="spellEnd"/>
            <w:r>
              <w:t>. AMYLON – (</w:t>
            </w:r>
            <w:proofErr w:type="gramStart"/>
            <w:r>
              <w:t>v.D1</w:t>
            </w:r>
            <w:proofErr w:type="gramEnd"/>
            <w:r>
              <w:t>)</w:t>
            </w:r>
          </w:p>
          <w:p w14:paraId="31704109" w14:textId="77777777" w:rsidR="00F417E9" w:rsidRDefault="00F417E9" w:rsidP="0059301D">
            <w:pPr>
              <w:pStyle w:val="Tabulka-9"/>
            </w:pPr>
          </w:p>
          <w:p w14:paraId="3A7BC000" w14:textId="77777777" w:rsidR="00F417E9" w:rsidRDefault="00F417E9" w:rsidP="0059301D">
            <w:pPr>
              <w:pStyle w:val="Tabulka-9"/>
            </w:pPr>
            <w:r>
              <w:t>1221 04</w:t>
            </w:r>
          </w:p>
          <w:p w14:paraId="38818FA6" w14:textId="77777777" w:rsidR="00F417E9" w:rsidRDefault="00F417E9" w:rsidP="0059301D">
            <w:pPr>
              <w:pStyle w:val="Tabulka-9"/>
            </w:pPr>
            <w:r>
              <w:t>AMYLON - Lípa</w:t>
            </w:r>
          </w:p>
          <w:p w14:paraId="5D70B05D" w14:textId="77777777" w:rsidR="00F417E9" w:rsidRDefault="00F417E9" w:rsidP="0059301D">
            <w:pPr>
              <w:pStyle w:val="Tabulka-9"/>
            </w:pPr>
          </w:p>
          <w:p w14:paraId="472AD08D" w14:textId="77777777" w:rsidR="00F417E9" w:rsidRDefault="00F417E9" w:rsidP="0059301D">
            <w:pPr>
              <w:pStyle w:val="Tabulka-9"/>
            </w:pPr>
            <w:r>
              <w:t>1221 C1</w:t>
            </w:r>
          </w:p>
          <w:p w14:paraId="508F9939" w14:textId="77777777" w:rsidR="00F417E9" w:rsidRDefault="00F417E9" w:rsidP="0059301D">
            <w:pPr>
              <w:pStyle w:val="Tabulka-9"/>
            </w:pPr>
            <w:r>
              <w:t>dD3 Lípa</w:t>
            </w:r>
          </w:p>
          <w:p w14:paraId="2FF5FE0B" w14:textId="77777777" w:rsidR="00F417E9" w:rsidRDefault="00F417E9" w:rsidP="0059301D">
            <w:pPr>
              <w:pStyle w:val="Tabulka-9"/>
            </w:pPr>
          </w:p>
          <w:p w14:paraId="0B1FB9C6" w14:textId="77777777" w:rsidR="00F417E9" w:rsidRDefault="00F417E9" w:rsidP="0059301D">
            <w:pPr>
              <w:pStyle w:val="Tabulka-9"/>
            </w:pPr>
            <w:r>
              <w:lastRenderedPageBreak/>
              <w:t>1221 06</w:t>
            </w:r>
          </w:p>
          <w:p w14:paraId="5B26A93C" w14:textId="77777777" w:rsidR="00F417E9" w:rsidRDefault="00F417E9" w:rsidP="0059301D">
            <w:pPr>
              <w:pStyle w:val="Tabulka-9"/>
            </w:pPr>
            <w:r>
              <w:t>Lípa - Herálec</w:t>
            </w:r>
          </w:p>
          <w:p w14:paraId="7537477F" w14:textId="77777777" w:rsidR="00F417E9" w:rsidRDefault="00F417E9" w:rsidP="0059301D">
            <w:pPr>
              <w:pStyle w:val="Tabulka-9"/>
            </w:pPr>
          </w:p>
          <w:p w14:paraId="64BED822" w14:textId="77777777" w:rsidR="00F417E9" w:rsidRDefault="00F417E9" w:rsidP="0059301D">
            <w:pPr>
              <w:pStyle w:val="Tabulka-9"/>
            </w:pPr>
            <w:r>
              <w:t>1221 D1</w:t>
            </w:r>
          </w:p>
          <w:p w14:paraId="08767A14" w14:textId="77777777" w:rsidR="00F417E9" w:rsidRDefault="00F417E9" w:rsidP="0059301D">
            <w:pPr>
              <w:pStyle w:val="Tabulka-9"/>
            </w:pPr>
            <w:r>
              <w:t>dD3 Herálec</w:t>
            </w:r>
          </w:p>
          <w:p w14:paraId="4436100E" w14:textId="77777777" w:rsidR="00F417E9" w:rsidRDefault="00F417E9" w:rsidP="0059301D">
            <w:pPr>
              <w:pStyle w:val="Tabulka-9"/>
            </w:pPr>
            <w:r>
              <w:t>122108</w:t>
            </w:r>
          </w:p>
          <w:p w14:paraId="6912CB2A" w14:textId="77777777" w:rsidR="00F417E9" w:rsidRDefault="00F417E9" w:rsidP="0059301D">
            <w:pPr>
              <w:pStyle w:val="Tabulka-9"/>
            </w:pPr>
            <w:r>
              <w:t>Herálec - Humpolec</w:t>
            </w:r>
          </w:p>
          <w:p w14:paraId="1109018C" w14:textId="77777777" w:rsidR="00F417E9" w:rsidRDefault="00F417E9" w:rsidP="0059301D">
            <w:pPr>
              <w:pStyle w:val="Tabulka-9"/>
            </w:pPr>
          </w:p>
          <w:p w14:paraId="218D11EE" w14:textId="77777777" w:rsidR="00F417E9" w:rsidRDefault="00F417E9" w:rsidP="0059301D">
            <w:pPr>
              <w:pStyle w:val="Tabulka-9"/>
            </w:pPr>
            <w:r>
              <w:t>1221 E1</w:t>
            </w:r>
          </w:p>
          <w:p w14:paraId="3BF5A889" w14:textId="77777777" w:rsidR="00F417E9" w:rsidRPr="005A2CE9" w:rsidRDefault="00F417E9" w:rsidP="0059301D">
            <w:pPr>
              <w:pStyle w:val="Tabulka-9"/>
            </w:pPr>
            <w:r>
              <w:t>dD3 Humpolec</w:t>
            </w:r>
          </w:p>
        </w:tc>
        <w:tc>
          <w:tcPr>
            <w:tcW w:w="2608" w:type="dxa"/>
            <w:tcBorders>
              <w:bottom w:val="single" w:sz="2" w:space="0" w:color="auto"/>
            </w:tcBorders>
          </w:tcPr>
          <w:p w14:paraId="5A4F57C6" w14:textId="77777777" w:rsidR="00F417E9" w:rsidRPr="007C6C7A" w:rsidRDefault="00F417E9" w:rsidP="0059301D">
            <w:pPr>
              <w:pStyle w:val="Tabulka-9"/>
            </w:pPr>
            <w:r w:rsidRPr="007C6C7A">
              <w:lastRenderedPageBreak/>
              <w:t xml:space="preserve">1201 </w:t>
            </w:r>
          </w:p>
          <w:p w14:paraId="30E73620" w14:textId="77777777" w:rsidR="00F417E9" w:rsidRPr="007C6C7A" w:rsidRDefault="00F417E9" w:rsidP="0059301D">
            <w:pPr>
              <w:pStyle w:val="Tabulka-9"/>
            </w:pPr>
            <w:proofErr w:type="spellStart"/>
            <w:r w:rsidRPr="007C6C7A">
              <w:t>Retz</w:t>
            </w:r>
            <w:proofErr w:type="spellEnd"/>
            <w:r w:rsidRPr="007C6C7A">
              <w:t xml:space="preserve"> (</w:t>
            </w:r>
            <w:proofErr w:type="gramStart"/>
            <w:r w:rsidRPr="007C6C7A">
              <w:t>ÖBB) (část</w:t>
            </w:r>
            <w:proofErr w:type="gramEnd"/>
            <w:r w:rsidRPr="007C6C7A">
              <w:t>) - Kolín (mimo)</w:t>
            </w:r>
          </w:p>
          <w:p w14:paraId="31143262" w14:textId="77777777" w:rsidR="00F417E9" w:rsidRPr="007C6C7A" w:rsidRDefault="00F417E9" w:rsidP="0059301D">
            <w:pPr>
              <w:pStyle w:val="Tabulka-9"/>
            </w:pPr>
          </w:p>
          <w:p w14:paraId="6EDD9B63" w14:textId="77777777" w:rsidR="00F417E9" w:rsidRPr="007C6C7A" w:rsidRDefault="00F417E9" w:rsidP="0059301D">
            <w:pPr>
              <w:pStyle w:val="Tabulka-9"/>
            </w:pPr>
            <w:r w:rsidRPr="007C6C7A">
              <w:t>1201 R1</w:t>
            </w:r>
          </w:p>
          <w:p w14:paraId="469F113C" w14:textId="77777777" w:rsidR="00F417E9" w:rsidRPr="00657E16" w:rsidRDefault="00F417E9" w:rsidP="0059301D">
            <w:pPr>
              <w:pStyle w:val="Tabulka-9"/>
            </w:pPr>
            <w:proofErr w:type="spellStart"/>
            <w:r w:rsidRPr="007C6C7A">
              <w:t>žst</w:t>
            </w:r>
            <w:proofErr w:type="spellEnd"/>
            <w:r w:rsidRPr="007C6C7A">
              <w:t>. Havlíčkův Brod</w:t>
            </w:r>
          </w:p>
        </w:tc>
      </w:tr>
      <w:tr w:rsidR="00F417E9" w:rsidRPr="005A2CE9" w14:paraId="18964412" w14:textId="77777777" w:rsidTr="00BB56F7">
        <w:tc>
          <w:tcPr>
            <w:tcW w:w="2835" w:type="dxa"/>
            <w:tcBorders>
              <w:bottom w:val="single" w:sz="2" w:space="0" w:color="auto"/>
            </w:tcBorders>
          </w:tcPr>
          <w:p w14:paraId="44275397" w14:textId="77777777" w:rsidR="00F417E9" w:rsidRPr="005A2CE9" w:rsidRDefault="00F417E9" w:rsidP="0059301D">
            <w:pPr>
              <w:pStyle w:val="Tabulka-9"/>
            </w:pPr>
            <w:r w:rsidRPr="005A2CE9">
              <w:t>Traťová třída zatížení</w:t>
            </w:r>
            <w:r>
              <w:t>*</w:t>
            </w:r>
          </w:p>
        </w:tc>
        <w:tc>
          <w:tcPr>
            <w:tcW w:w="2665" w:type="dxa"/>
            <w:tcBorders>
              <w:bottom w:val="single" w:sz="2" w:space="0" w:color="auto"/>
            </w:tcBorders>
          </w:tcPr>
          <w:p w14:paraId="33BEA165" w14:textId="77777777" w:rsidR="00F417E9" w:rsidRPr="005A2CE9" w:rsidRDefault="00F417E9" w:rsidP="0059301D">
            <w:pPr>
              <w:pStyle w:val="Tabulka-9"/>
            </w:pPr>
            <w:r>
              <w:t>C3</w:t>
            </w:r>
          </w:p>
        </w:tc>
        <w:tc>
          <w:tcPr>
            <w:tcW w:w="2608" w:type="dxa"/>
            <w:tcBorders>
              <w:bottom w:val="single" w:sz="2" w:space="0" w:color="auto"/>
            </w:tcBorders>
          </w:tcPr>
          <w:p w14:paraId="33427BDB" w14:textId="77777777" w:rsidR="00F417E9" w:rsidRDefault="00F417E9" w:rsidP="0059301D">
            <w:pPr>
              <w:pStyle w:val="Tabulka-9"/>
            </w:pPr>
            <w:r>
              <w:t>D4</w:t>
            </w:r>
          </w:p>
        </w:tc>
      </w:tr>
      <w:tr w:rsidR="00F417E9" w:rsidRPr="005A2CE9" w14:paraId="09F87204" w14:textId="77777777" w:rsidTr="00BB56F7">
        <w:tc>
          <w:tcPr>
            <w:tcW w:w="2835" w:type="dxa"/>
            <w:tcBorders>
              <w:bottom w:val="single" w:sz="2" w:space="0" w:color="auto"/>
            </w:tcBorders>
          </w:tcPr>
          <w:p w14:paraId="57BE3344" w14:textId="77777777" w:rsidR="00F417E9" w:rsidRPr="005A2CE9" w:rsidRDefault="00F417E9" w:rsidP="0059301D">
            <w:pPr>
              <w:pStyle w:val="Tabulka-9"/>
            </w:pPr>
            <w:r w:rsidRPr="005A2CE9">
              <w:t>Maximální traťová rychlost</w:t>
            </w:r>
            <w:r>
              <w:t>*</w:t>
            </w:r>
          </w:p>
        </w:tc>
        <w:tc>
          <w:tcPr>
            <w:tcW w:w="2665" w:type="dxa"/>
            <w:tcBorders>
              <w:bottom w:val="single" w:sz="2" w:space="0" w:color="auto"/>
            </w:tcBorders>
          </w:tcPr>
          <w:p w14:paraId="36C1918B" w14:textId="77777777" w:rsidR="00F417E9" w:rsidRPr="005A2CE9" w:rsidRDefault="00F417E9" w:rsidP="0059301D">
            <w:pPr>
              <w:pStyle w:val="Tabulka-9"/>
            </w:pPr>
            <w:r>
              <w:t>50 km/h</w:t>
            </w:r>
          </w:p>
        </w:tc>
        <w:tc>
          <w:tcPr>
            <w:tcW w:w="2608" w:type="dxa"/>
            <w:tcBorders>
              <w:bottom w:val="single" w:sz="2" w:space="0" w:color="auto"/>
            </w:tcBorders>
          </w:tcPr>
          <w:p w14:paraId="3AF9532B" w14:textId="77777777" w:rsidR="00F417E9" w:rsidRDefault="00F417E9" w:rsidP="0059301D">
            <w:pPr>
              <w:pStyle w:val="Tabulka-9"/>
            </w:pPr>
            <w:r>
              <w:t>100 km/h</w:t>
            </w:r>
          </w:p>
        </w:tc>
      </w:tr>
      <w:tr w:rsidR="00F417E9" w:rsidRPr="005A2CE9" w14:paraId="2C322ED2" w14:textId="77777777" w:rsidTr="00BB56F7">
        <w:tc>
          <w:tcPr>
            <w:tcW w:w="2835" w:type="dxa"/>
            <w:tcBorders>
              <w:bottom w:val="single" w:sz="2" w:space="0" w:color="auto"/>
            </w:tcBorders>
          </w:tcPr>
          <w:p w14:paraId="1B3AAB51" w14:textId="77777777" w:rsidR="00F417E9" w:rsidRPr="005A2CE9" w:rsidRDefault="00F417E9" w:rsidP="0059301D">
            <w:pPr>
              <w:pStyle w:val="Tabulka-9"/>
            </w:pPr>
            <w:r w:rsidRPr="005A2CE9">
              <w:t>Trakční soustava</w:t>
            </w:r>
          </w:p>
        </w:tc>
        <w:tc>
          <w:tcPr>
            <w:tcW w:w="2665" w:type="dxa"/>
            <w:tcBorders>
              <w:bottom w:val="single" w:sz="2" w:space="0" w:color="auto"/>
            </w:tcBorders>
          </w:tcPr>
          <w:p w14:paraId="34CB0E2E" w14:textId="77777777" w:rsidR="00F417E9" w:rsidRPr="005A2CE9" w:rsidRDefault="00F417E9" w:rsidP="0059301D">
            <w:pPr>
              <w:pStyle w:val="Tabulka-9"/>
            </w:pPr>
            <w:r>
              <w:t>nezávislá</w:t>
            </w:r>
          </w:p>
        </w:tc>
        <w:tc>
          <w:tcPr>
            <w:tcW w:w="2608" w:type="dxa"/>
            <w:tcBorders>
              <w:bottom w:val="single" w:sz="2" w:space="0" w:color="auto"/>
            </w:tcBorders>
          </w:tcPr>
          <w:p w14:paraId="6CEBC6B0" w14:textId="77777777" w:rsidR="00F417E9" w:rsidRDefault="00F417E9" w:rsidP="0059301D">
            <w:pPr>
              <w:pStyle w:val="Tabulka-9"/>
            </w:pPr>
            <w:r w:rsidRPr="0069421F">
              <w:t xml:space="preserve">střídavá trakční soustava 25 </w:t>
            </w:r>
            <w:proofErr w:type="spellStart"/>
            <w:r w:rsidRPr="0069421F">
              <w:t>kV</w:t>
            </w:r>
            <w:proofErr w:type="spellEnd"/>
            <w:r w:rsidRPr="0069421F">
              <w:t>/50 Hz</w:t>
            </w:r>
          </w:p>
        </w:tc>
      </w:tr>
      <w:tr w:rsidR="00F417E9" w:rsidRPr="005A2CE9" w14:paraId="5A033E0D" w14:textId="77777777" w:rsidTr="00BB56F7">
        <w:tc>
          <w:tcPr>
            <w:tcW w:w="2835" w:type="dxa"/>
            <w:shd w:val="clear" w:color="auto" w:fill="auto"/>
          </w:tcPr>
          <w:p w14:paraId="1C3B02E3" w14:textId="77777777" w:rsidR="00F417E9" w:rsidRPr="005A2CE9" w:rsidRDefault="00F417E9" w:rsidP="0059301D">
            <w:pPr>
              <w:pStyle w:val="Tabulka-9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2665" w:type="dxa"/>
            <w:shd w:val="clear" w:color="auto" w:fill="auto"/>
          </w:tcPr>
          <w:p w14:paraId="1EEA74B7" w14:textId="77777777" w:rsidR="00F417E9" w:rsidRPr="00B35498" w:rsidRDefault="00F417E9" w:rsidP="0059301D">
            <w:pPr>
              <w:pStyle w:val="Tabulka-9"/>
            </w:pPr>
            <w:r w:rsidRPr="00B35498">
              <w:t>1</w:t>
            </w:r>
          </w:p>
        </w:tc>
        <w:tc>
          <w:tcPr>
            <w:tcW w:w="2608" w:type="dxa"/>
          </w:tcPr>
          <w:p w14:paraId="238C5771" w14:textId="77777777" w:rsidR="00F417E9" w:rsidRPr="00B35498" w:rsidRDefault="00F417E9" w:rsidP="0059301D">
            <w:pPr>
              <w:pStyle w:val="Tabulka-9"/>
            </w:pPr>
            <w:r>
              <w:t>2</w:t>
            </w:r>
          </w:p>
        </w:tc>
      </w:tr>
    </w:tbl>
    <w:p w14:paraId="497054CF" w14:textId="77777777" w:rsidR="00F417E9" w:rsidRDefault="00F417E9" w:rsidP="00F417E9">
      <w:pPr>
        <w:pStyle w:val="Text2-1"/>
        <w:numPr>
          <w:ilvl w:val="0"/>
          <w:numId w:val="0"/>
        </w:numPr>
        <w:ind w:left="737"/>
        <w:jc w:val="left"/>
        <w:rPr>
          <w:i/>
        </w:rPr>
      </w:pPr>
    </w:p>
    <w:p w14:paraId="75726C1A" w14:textId="6017D4ED" w:rsidR="00F417E9" w:rsidRDefault="00F417E9" w:rsidP="00F417E9">
      <w:pPr>
        <w:pStyle w:val="Text2-1"/>
        <w:numPr>
          <w:ilvl w:val="0"/>
          <w:numId w:val="0"/>
        </w:numPr>
        <w:ind w:left="737"/>
        <w:jc w:val="left"/>
        <w:rPr>
          <w:i/>
        </w:rPr>
      </w:pPr>
      <w:r w:rsidRPr="00EC619B">
        <w:rPr>
          <w:i/>
        </w:rPr>
        <w:t>*) dle prohlášení o dráze celostátní a regionální 202</w:t>
      </w:r>
      <w:r>
        <w:rPr>
          <w:i/>
        </w:rPr>
        <w:t>1</w:t>
      </w:r>
      <w:r w:rsidR="009D65E8">
        <w:rPr>
          <w:i/>
        </w:rPr>
        <w:t xml:space="preserve"> </w:t>
      </w:r>
      <w:r w:rsidRPr="003F09CB">
        <w:rPr>
          <w:i/>
        </w:rPr>
        <w:t>(</w:t>
      </w:r>
      <w:hyperlink r:id="rId13" w:history="1">
        <w:r w:rsidRPr="00BE6443">
          <w:rPr>
            <w:rStyle w:val="Hypertextovodkaz"/>
            <w:noProof w:val="0"/>
          </w:rPr>
          <w:t>https://www.spravazeleznic.cz/prohlaseni-o-draze-2021</w:t>
        </w:r>
      </w:hyperlink>
      <w:r w:rsidRPr="003F09CB">
        <w:rPr>
          <w:i/>
        </w:rPr>
        <w:t>).</w:t>
      </w:r>
    </w:p>
    <w:p w14:paraId="3580BE92" w14:textId="77777777" w:rsidR="00F417E9" w:rsidRDefault="00F417E9" w:rsidP="00F417E9">
      <w:pPr>
        <w:pStyle w:val="Text2-1"/>
      </w:pPr>
      <w:r w:rsidRPr="0039376F">
        <w:t xml:space="preserve">V dotčených definičních úsecích je max. třída traťového zatížení s přidruženou rychlostí </w:t>
      </w:r>
      <w:r>
        <w:t>C3</w:t>
      </w:r>
      <w:r w:rsidRPr="0039376F">
        <w:t>/</w:t>
      </w:r>
      <w:r>
        <w:t>5</w:t>
      </w:r>
      <w:r w:rsidRPr="0039376F">
        <w:t>0, průjezdný průřez Z-G</w:t>
      </w:r>
      <w:r>
        <w:t>ČD</w:t>
      </w:r>
      <w:r w:rsidRPr="0039376F">
        <w:t xml:space="preserve">. Uvedené informace byly odvozeny z TTP (tabulky traťových poměrů </w:t>
      </w:r>
      <w:r>
        <w:t>325C</w:t>
      </w:r>
      <w:r w:rsidRPr="0039376F">
        <w:t>).</w:t>
      </w:r>
    </w:p>
    <w:p w14:paraId="271BC334" w14:textId="77777777" w:rsidR="00F417E9" w:rsidRDefault="00F417E9" w:rsidP="00F417E9">
      <w:pPr>
        <w:pStyle w:val="Text2-1"/>
        <w:numPr>
          <w:ilvl w:val="0"/>
          <w:numId w:val="0"/>
        </w:numPr>
        <w:spacing w:after="0" w:line="240" w:lineRule="auto"/>
        <w:ind w:left="737"/>
      </w:pPr>
      <w:r w:rsidRPr="00F35DEE">
        <w:rPr>
          <w:noProof/>
          <w:lang w:eastAsia="cs-CZ"/>
        </w:rPr>
        <w:drawing>
          <wp:inline distT="0" distB="0" distL="0" distR="0" wp14:anchorId="6D9395BB" wp14:editId="51E41155">
            <wp:extent cx="5076000" cy="1078075"/>
            <wp:effectExtent l="19050" t="19050" r="10795" b="27305"/>
            <wp:docPr id="4" name="Obrázek 4" descr="C:\Users\Bures\Desktop\Výstřiž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ures\Desktop\Výstřiže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000" cy="10780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F1C6566" w14:textId="77777777" w:rsidR="00F417E9" w:rsidRPr="00657057" w:rsidRDefault="00F417E9" w:rsidP="00F417E9">
      <w:pPr>
        <w:pStyle w:val="Text2-1"/>
        <w:numPr>
          <w:ilvl w:val="0"/>
          <w:numId w:val="0"/>
        </w:numPr>
        <w:ind w:left="737"/>
        <w:jc w:val="center"/>
        <w:rPr>
          <w:i/>
        </w:rPr>
      </w:pPr>
      <w:r w:rsidRPr="00657057">
        <w:rPr>
          <w:i/>
        </w:rPr>
        <w:t>Tabulka 2 – části tabulky 06b z TTP 325</w:t>
      </w:r>
      <w:r>
        <w:rPr>
          <w:i/>
        </w:rPr>
        <w:t>C</w:t>
      </w:r>
    </w:p>
    <w:p w14:paraId="2F6AED25" w14:textId="4514DC2A" w:rsidR="00F417E9" w:rsidRPr="00B35498" w:rsidRDefault="00F417E9" w:rsidP="00F417E9">
      <w:pPr>
        <w:pStyle w:val="Text2-1"/>
      </w:pPr>
      <w:r w:rsidRPr="00657057">
        <w:t xml:space="preserve">Podrobný průběh omezení traťové rychlosti viz TTP </w:t>
      </w:r>
      <w:r>
        <w:t xml:space="preserve">325C (viz </w:t>
      </w:r>
      <w:proofErr w:type="gramStart"/>
      <w:r>
        <w:t xml:space="preserve">příloha </w:t>
      </w:r>
      <w:r w:rsidR="002B427F">
        <w:fldChar w:fldCharType="begin"/>
      </w:r>
      <w:r w:rsidR="002B427F">
        <w:instrText xml:space="preserve"> REF _Ref71036143 \r \h </w:instrText>
      </w:r>
      <w:r w:rsidR="002B427F">
        <w:fldChar w:fldCharType="separate"/>
      </w:r>
      <w:r w:rsidR="00FE4D1F">
        <w:t>7.1.2</w:t>
      </w:r>
      <w:proofErr w:type="gramEnd"/>
      <w:r w:rsidR="002B427F">
        <w:fldChar w:fldCharType="end"/>
      </w:r>
      <w:r>
        <w:t xml:space="preserve"> k těmto ZTP)</w:t>
      </w:r>
      <w:r w:rsidRPr="00657057">
        <w:t>.</w:t>
      </w:r>
    </w:p>
    <w:p w14:paraId="34187E48" w14:textId="77777777" w:rsidR="00FD501F" w:rsidRPr="00FD501F" w:rsidRDefault="00FD501F" w:rsidP="00B650AB">
      <w:pPr>
        <w:pStyle w:val="Nadpis2-1"/>
      </w:pPr>
      <w:bookmarkStart w:id="9" w:name="_Ref62628025"/>
      <w:bookmarkStart w:id="10" w:name="_Ref62628042"/>
      <w:bookmarkStart w:id="11" w:name="_Toc102113801"/>
      <w:r w:rsidRPr="00FD501F">
        <w:t>PŘEHLED VÝCHOZÍCH PODKLADŮ</w:t>
      </w:r>
      <w:bookmarkEnd w:id="9"/>
      <w:bookmarkEnd w:id="10"/>
      <w:bookmarkEnd w:id="11"/>
    </w:p>
    <w:p w14:paraId="2AB161D4" w14:textId="77777777" w:rsidR="00FD501F" w:rsidRPr="00FD501F" w:rsidRDefault="001F386E" w:rsidP="00B650AB">
      <w:pPr>
        <w:pStyle w:val="Nadpis2-2"/>
      </w:pPr>
      <w:bookmarkStart w:id="12" w:name="_Toc102113802"/>
      <w:r>
        <w:t>Podklady a d</w:t>
      </w:r>
      <w:r w:rsidR="00FD501F" w:rsidRPr="00FD501F">
        <w:t>okumentace</w:t>
      </w:r>
      <w:bookmarkEnd w:id="12"/>
      <w:r>
        <w:t xml:space="preserve"> </w:t>
      </w:r>
    </w:p>
    <w:p w14:paraId="7202DB67" w14:textId="77777777" w:rsidR="00F417E9" w:rsidRDefault="00F417E9" w:rsidP="00F417E9">
      <w:pPr>
        <w:pStyle w:val="Text2-1"/>
      </w:pPr>
      <w:bookmarkStart w:id="13" w:name="_Ref71036198"/>
      <w:r w:rsidRPr="005C2EA0">
        <w:t xml:space="preserve">Koncepce zvyšování bezpečnosti na tratích se zjednodušeným řízením drážní dopravy (Schváleno generálním ředitelem Správy železnic dne 12. listopadu 2020; </w:t>
      </w:r>
      <w:proofErr w:type="gramStart"/>
      <w:r w:rsidRPr="005C2EA0">
        <w:t>č.j.</w:t>
      </w:r>
      <w:proofErr w:type="gramEnd"/>
      <w:r>
        <w:t> </w:t>
      </w:r>
      <w:r w:rsidRPr="005C2EA0">
        <w:t>S70561/2020-SŽ-GŘ-O26</w:t>
      </w:r>
      <w:r>
        <w:t>),</w:t>
      </w:r>
      <w:bookmarkEnd w:id="13"/>
    </w:p>
    <w:p w14:paraId="72A7F301" w14:textId="1D8E3602" w:rsidR="00F417E9" w:rsidRDefault="00F417E9" w:rsidP="00F417E9">
      <w:pPr>
        <w:pStyle w:val="Text2-1"/>
      </w:pPr>
      <w:bookmarkStart w:id="14" w:name="_Ref71036315"/>
      <w:r w:rsidRPr="000B0AE9">
        <w:t xml:space="preserve">Doplnění Koncepce zvyšování bezpečnosti na tratích se zjednodušeným řízením drážní dopravy </w:t>
      </w:r>
      <w:proofErr w:type="gramStart"/>
      <w:r w:rsidRPr="000B0AE9">
        <w:t>č.j.</w:t>
      </w:r>
      <w:proofErr w:type="gramEnd"/>
      <w:r w:rsidRPr="000B0AE9">
        <w:t xml:space="preserve"> 16756/2021-SŽ-GŘ-O14</w:t>
      </w:r>
      <w:bookmarkEnd w:id="14"/>
      <w:r w:rsidR="00533908">
        <w:t>,</w:t>
      </w:r>
    </w:p>
    <w:p w14:paraId="30225F7B" w14:textId="084D126C" w:rsidR="00F417E9" w:rsidRDefault="00F417E9" w:rsidP="00F417E9">
      <w:pPr>
        <w:pStyle w:val="Text2-1"/>
      </w:pPr>
      <w:r w:rsidRPr="000B0AE9">
        <w:t>Zadání stavby „Oprava zabezpečení a výstroje trati v úseku Havlíčkův Brod-Humpolec“ (dále jen „související stavba“).</w:t>
      </w:r>
    </w:p>
    <w:p w14:paraId="0FC85DA7" w14:textId="707CC36E" w:rsidR="002A17D7" w:rsidRPr="00FD501F" w:rsidRDefault="002A17D7" w:rsidP="00F417E9">
      <w:pPr>
        <w:pStyle w:val="Text2-1"/>
      </w:pPr>
      <w:r>
        <w:t xml:space="preserve">DSPS stavby </w:t>
      </w:r>
      <w:r w:rsidRPr="000B0AE9">
        <w:t>„Oprava zabezpečení a výstroje trati v úseku Havlíčkův Brod-Humpolec“ (</w:t>
      </w:r>
      <w:r>
        <w:t>aktuálně není k hotová, měla by být k dispozici do 10/2022</w:t>
      </w:r>
      <w:r w:rsidRPr="000B0AE9">
        <w:t>).</w:t>
      </w:r>
    </w:p>
    <w:p w14:paraId="31B5BDBD" w14:textId="77777777" w:rsidR="00FD501F" w:rsidRPr="00FD501F" w:rsidRDefault="00FD501F" w:rsidP="00475ECE">
      <w:pPr>
        <w:pStyle w:val="Nadpis2-2"/>
      </w:pPr>
      <w:bookmarkStart w:id="15" w:name="_Toc102113803"/>
      <w:r w:rsidRPr="00FD501F">
        <w:t xml:space="preserve">Související </w:t>
      </w:r>
      <w:r w:rsidR="001F386E">
        <w:t xml:space="preserve">podklady a </w:t>
      </w:r>
      <w:r w:rsidRPr="00FD501F">
        <w:t>dokumentace</w:t>
      </w:r>
      <w:bookmarkEnd w:id="15"/>
    </w:p>
    <w:p w14:paraId="243CBD26" w14:textId="77777777" w:rsidR="00953968" w:rsidRPr="00F417E9" w:rsidRDefault="00F417E9" w:rsidP="00953968">
      <w:pPr>
        <w:pStyle w:val="Text2-1"/>
      </w:pPr>
      <w:r w:rsidRPr="00F417E9">
        <w:t>Neobsazeno.</w:t>
      </w:r>
    </w:p>
    <w:p w14:paraId="49312B34" w14:textId="77777777" w:rsidR="00FD501F" w:rsidRPr="00FD501F" w:rsidRDefault="00FD501F" w:rsidP="00475ECE">
      <w:pPr>
        <w:pStyle w:val="Nadpis2-1"/>
      </w:pPr>
      <w:bookmarkStart w:id="16" w:name="_Toc102113804"/>
      <w:r w:rsidRPr="00FD501F">
        <w:t>KOORDINACE S JINÝMI STAVBAMI</w:t>
      </w:r>
      <w:bookmarkEnd w:id="16"/>
    </w:p>
    <w:p w14:paraId="7E533FE8" w14:textId="43C93063"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</w:t>
      </w:r>
      <w:r w:rsidRPr="00FD501F">
        <w:lastRenderedPageBreak/>
        <w:t>stádiu zahájení realizace v období provádění díla dle harmonogramu</w:t>
      </w:r>
      <w:r w:rsidR="00F417E9">
        <w:t xml:space="preserve"> prací</w:t>
      </w:r>
      <w:r w:rsidR="009E30D1">
        <w:t>,</w:t>
      </w:r>
      <w:r w:rsidR="00F417E9">
        <w:t xml:space="preserve"> a to i cizích investorů.</w:t>
      </w:r>
    </w:p>
    <w:p w14:paraId="5AC79533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35B3B15A" w14:textId="4AC826B3" w:rsidR="00F417E9" w:rsidRPr="009E30D1" w:rsidRDefault="00F417E9" w:rsidP="00D66D70">
      <w:pPr>
        <w:pStyle w:val="Odstavec1-1a"/>
        <w:numPr>
          <w:ilvl w:val="0"/>
          <w:numId w:val="6"/>
        </w:numPr>
      </w:pPr>
      <w:r w:rsidRPr="009E30D1">
        <w:rPr>
          <w:i/>
        </w:rPr>
        <w:t>Oprava zabezpečení a výstroje trati v úseku Havlíčkův Brod-Humpolec</w:t>
      </w:r>
      <w:r w:rsidRPr="009E30D1">
        <w:t xml:space="preserve"> (stavebník: Správa železnic, příprava P+R, </w:t>
      </w:r>
      <w:r w:rsidR="009E30D1">
        <w:t xml:space="preserve">stavba dokončena v roce </w:t>
      </w:r>
      <w:r w:rsidRPr="009E30D1">
        <w:t>2022).</w:t>
      </w:r>
    </w:p>
    <w:p w14:paraId="49A78BC8" w14:textId="77777777" w:rsidR="00F417E9" w:rsidRDefault="00F417E9" w:rsidP="00D66D70">
      <w:pPr>
        <w:pStyle w:val="Odstavec1-1a"/>
        <w:numPr>
          <w:ilvl w:val="0"/>
          <w:numId w:val="6"/>
        </w:numPr>
      </w:pPr>
      <w:r w:rsidRPr="002B427F">
        <w:rPr>
          <w:i/>
        </w:rPr>
        <w:t>Doplnění závor na přejezdu P3805 v km 23,633 trati Havlíčkův Brod – Humpolec</w:t>
      </w:r>
      <w:r>
        <w:t xml:space="preserve"> (stavebník: Správa železnic, příprava P+R, předpokládaná realizace: 01-11/2022).</w:t>
      </w:r>
    </w:p>
    <w:p w14:paraId="3BAA5970" w14:textId="77777777" w:rsidR="00FD501F" w:rsidRPr="00FD501F" w:rsidRDefault="00FD501F" w:rsidP="00475ECE">
      <w:pPr>
        <w:pStyle w:val="Nadpis2-1"/>
      </w:pPr>
      <w:bookmarkStart w:id="17" w:name="_Toc102113805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7"/>
    </w:p>
    <w:p w14:paraId="1135F91A" w14:textId="77777777" w:rsidR="00FD501F" w:rsidRPr="00FD501F" w:rsidRDefault="00FD501F" w:rsidP="00475ECE">
      <w:pPr>
        <w:pStyle w:val="Nadpis2-2"/>
      </w:pPr>
      <w:bookmarkStart w:id="18" w:name="_Toc102113806"/>
      <w:r w:rsidRPr="00FD501F">
        <w:t>Všeobecně</w:t>
      </w:r>
      <w:bookmarkEnd w:id="18"/>
    </w:p>
    <w:p w14:paraId="613760C3" w14:textId="481695E8" w:rsidR="00AC32E9" w:rsidRDefault="00AC32E9" w:rsidP="00475ECE">
      <w:pPr>
        <w:pStyle w:val="Text2-1"/>
      </w:pPr>
      <w:r>
        <w:t xml:space="preserve">Zhotovitel zpracuje Dokumentaci v souladu s požadavky směrnice SŽ SM011, </w:t>
      </w:r>
      <w:r w:rsidRPr="00D14706">
        <w:t>Dokumentace staveb Správy železnic, státní organizace</w:t>
      </w:r>
      <w:r>
        <w:t>, schválené pod čj. 23385/2022-SŽ-GŘ-O6 dne 5. 4. 2022, účinné od 8. 4. 2022, která ruší a nahrazuje Směrnici generálního ředitele č. 11/2006, Dokumentace pro přípravu staveb na železničních dráhách celostátních a regionálních, ze dne 30. 6. 2006.</w:t>
      </w:r>
    </w:p>
    <w:p w14:paraId="5EA224FF" w14:textId="236E8029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14:paraId="0D724094" w14:textId="1F2F96DF" w:rsidR="00A720B1" w:rsidRDefault="00A720B1" w:rsidP="00475ECE">
      <w:pPr>
        <w:pStyle w:val="Text2-1"/>
      </w:pPr>
      <w:r w:rsidRPr="00B550DD">
        <w:t>Součástí DUR je vytvoření podkladů pro dokumentaci ke schválení traťové části ERTMS Agenturou Evropské unie pro železnice (ERA) dle Směrnice Evropského parlamentu a</w:t>
      </w:r>
      <w:r>
        <w:t> </w:t>
      </w:r>
      <w:r w:rsidRPr="00B550DD">
        <w:t>Rady (EU) 2016/797, v platném znění a aktualizace dle případných požadavků ERA. Podklady pro schválení v ERA se rozumí vyplnění dokumentu „Apendix A“ (viz https://www.era.europa.eu) a vytvoření „Zjednodušené technické zprávy ERA“ v</w:t>
      </w:r>
      <w:r>
        <w:t> </w:t>
      </w:r>
      <w:r w:rsidRPr="00B550DD">
        <w:t>Anglickém jazyce, která bude součástí dokladové části (</w:t>
      </w:r>
      <w:proofErr w:type="gramStart"/>
      <w:r w:rsidRPr="00B550DD">
        <w:t>N.2.4</w:t>
      </w:r>
      <w:proofErr w:type="gramEnd"/>
      <w:r w:rsidRPr="00B550DD">
        <w:t>). V této zprávě budou identifikovány všechny části Dokumentace, SO/PS (odkazy do příslušných částí Dokumentace), které řeší úpravu, zavedení, nebo doplnění systému ERTMS, a tedy podléhají povinnosti schválení v ERA.</w:t>
      </w:r>
    </w:p>
    <w:p w14:paraId="7FBBBEBA" w14:textId="7D0E36C9" w:rsidR="003E1068" w:rsidRDefault="003E1068" w:rsidP="00475ECE">
      <w:pPr>
        <w:pStyle w:val="Text2-1"/>
      </w:pPr>
      <w:r w:rsidRPr="00E54BC1">
        <w:t>Součástí díla je i posouzení bezpečnosti podle Prováděcího nařízení komise (EU) č. 402/2013 s ohledem na požadavky TS 2/2006-ZS (Dálkové ovládání zabezpečovacího zařízení, druhé vydání).</w:t>
      </w:r>
    </w:p>
    <w:p w14:paraId="73241D7E" w14:textId="77777777" w:rsidR="00677E77" w:rsidRPr="00973862" w:rsidRDefault="00677E77" w:rsidP="00677E77">
      <w:pPr>
        <w:pStyle w:val="Text2-1"/>
        <w:rPr>
          <w:b/>
        </w:rPr>
      </w:pPr>
      <w:r w:rsidRPr="00973862">
        <w:rPr>
          <w:b/>
        </w:rPr>
        <w:t xml:space="preserve">Definitivní předání Dokumentace dle odst. </w:t>
      </w:r>
      <w:proofErr w:type="gramStart"/>
      <w:r w:rsidRPr="00973862">
        <w:rPr>
          <w:b/>
        </w:rPr>
        <w:t>3.4.18</w:t>
      </w:r>
      <w:proofErr w:type="gramEnd"/>
      <w:r w:rsidRPr="00973862">
        <w:rPr>
          <w:b/>
        </w:rPr>
        <w:t xml:space="preserve"> VTP/DOKUMENTACE/04/21 proběhne na médiu DVD. </w:t>
      </w:r>
    </w:p>
    <w:p w14:paraId="4B8C5FA9" w14:textId="77777777" w:rsidR="00EF1A05" w:rsidRDefault="00561678" w:rsidP="00561678">
      <w:pPr>
        <w:pStyle w:val="Text2-1"/>
      </w:pPr>
      <w:r>
        <w:t>V</w:t>
      </w:r>
      <w:r w:rsidRPr="0049143B">
        <w:t xml:space="preserve"> článku 5.3 Dokumentace pro územní řízení </w:t>
      </w:r>
      <w:r>
        <w:t>v</w:t>
      </w:r>
      <w:r w:rsidRPr="00CE295B">
        <w:t xml:space="preserve">e VTP/DOKUMENTACE/04/21 </w:t>
      </w:r>
      <w:r w:rsidR="00EF1A05">
        <w:t xml:space="preserve">se vkládá </w:t>
      </w:r>
      <w:r w:rsidR="00E26E0D">
        <w:t xml:space="preserve">nový </w:t>
      </w:r>
      <w:r w:rsidR="00EF1A05">
        <w:t xml:space="preserve">odst. </w:t>
      </w:r>
      <w:proofErr w:type="gramStart"/>
      <w:r w:rsidR="00EF1A05">
        <w:t>5.3.22</w:t>
      </w:r>
      <w:proofErr w:type="gramEnd"/>
      <w:r w:rsidR="00EF1A05">
        <w:t>:</w:t>
      </w:r>
      <w:bookmarkStart w:id="19" w:name="_GoBack"/>
      <w:bookmarkEnd w:id="19"/>
    </w:p>
    <w:p w14:paraId="633EBE05" w14:textId="5C83AFAE" w:rsidR="00561678" w:rsidRDefault="00EF1A05" w:rsidP="0049143B">
      <w:pPr>
        <w:pStyle w:val="Textbezslovn"/>
        <w:ind w:left="1560" w:hanging="823"/>
      </w:pPr>
      <w:r>
        <w:t>„</w:t>
      </w:r>
      <w:proofErr w:type="gramStart"/>
      <w:r>
        <w:t>5.3.22</w:t>
      </w:r>
      <w:proofErr w:type="gramEnd"/>
      <w:r>
        <w:tab/>
      </w:r>
      <w:r w:rsidR="00561678">
        <w:t>Zhotovitel projektové dokumentace ve stupni DUR vypracuje požárně bezpečnostní řešení v rozsahu § 41 odst. 1 vyhlášky č. 246/2001 Sb.</w:t>
      </w:r>
      <w:r>
        <w:t xml:space="preserve"> [41]</w:t>
      </w:r>
      <w:r w:rsidR="00561678">
        <w:t>“</w:t>
      </w:r>
      <w:r w:rsidR="00065CD4">
        <w:t>.</w:t>
      </w:r>
      <w:r w:rsidR="00561678">
        <w:t xml:space="preserve"> </w:t>
      </w:r>
    </w:p>
    <w:p w14:paraId="790CA7AB" w14:textId="5863B5C5" w:rsidR="00817709" w:rsidRDefault="00817709" w:rsidP="00761767">
      <w:pPr>
        <w:pStyle w:val="Text2-1"/>
      </w:pPr>
      <w:r>
        <w:t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je povinen Předat 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</w:t>
      </w:r>
      <w:r w:rsidR="00065CD4">
        <w:t>otvrzením o nabytí právní moci.</w:t>
      </w:r>
    </w:p>
    <w:p w14:paraId="758953DD" w14:textId="77777777" w:rsidR="00F678E3" w:rsidRPr="00280C98" w:rsidRDefault="00F678E3" w:rsidP="002F2288">
      <w:pPr>
        <w:pStyle w:val="Nadpis2-2"/>
      </w:pPr>
      <w:bookmarkStart w:id="20" w:name="_Toc15649873"/>
      <w:bookmarkStart w:id="21" w:name="_Toc102113807"/>
      <w:r w:rsidRPr="00280C98">
        <w:t>Dopravní technologie</w:t>
      </w:r>
      <w:bookmarkEnd w:id="20"/>
      <w:bookmarkEnd w:id="21"/>
    </w:p>
    <w:p w14:paraId="30633228" w14:textId="77777777" w:rsidR="00BD0D92" w:rsidRPr="00162106" w:rsidRDefault="00BD0D92" w:rsidP="00BD0D92">
      <w:pPr>
        <w:pStyle w:val="Text2-1"/>
      </w:pPr>
      <w:r w:rsidRPr="00162106">
        <w:t>Dokumentace bude popisovat počáteční a cílový stav jakož i rámcové řešení dopravní technologie v průběhu výstavby s návrhem organizačních a v nezbytných případech i</w:t>
      </w:r>
      <w:r>
        <w:t> </w:t>
      </w:r>
      <w:r w:rsidRPr="00162106">
        <w:t>dočasných provizorních stavebních opatření na zajištění železniční dopravy po dobu stavby.</w:t>
      </w:r>
    </w:p>
    <w:p w14:paraId="6887FF85" w14:textId="77777777" w:rsidR="00BD0D92" w:rsidRDefault="00BD0D92" w:rsidP="00BD0D92">
      <w:pPr>
        <w:pStyle w:val="Text2-1"/>
      </w:pPr>
      <w:r w:rsidRPr="00162106">
        <w:lastRenderedPageBreak/>
        <w:t>Dokumentace bude řešit případné omezení železniční dopravy po dobu výstavby.</w:t>
      </w:r>
    </w:p>
    <w:p w14:paraId="44628D19" w14:textId="77777777" w:rsidR="00F678E3" w:rsidRPr="00280C98" w:rsidRDefault="00F678E3" w:rsidP="002F2288">
      <w:pPr>
        <w:pStyle w:val="Nadpis2-2"/>
      </w:pPr>
      <w:bookmarkStart w:id="22" w:name="_Toc15649875"/>
      <w:bookmarkStart w:id="23" w:name="_Toc102113808"/>
      <w:r w:rsidRPr="00280C98">
        <w:t>Zabezpečovací zařízení</w:t>
      </w:r>
      <w:bookmarkEnd w:id="22"/>
      <w:bookmarkEnd w:id="23"/>
    </w:p>
    <w:p w14:paraId="13CBD49F" w14:textId="7591D31C" w:rsidR="00F678E3" w:rsidRPr="00F678E3" w:rsidRDefault="00065CD4" w:rsidP="00295E30">
      <w:pPr>
        <w:pStyle w:val="Text2-1"/>
        <w:keepNext/>
        <w:rPr>
          <w:rStyle w:val="Tun"/>
        </w:rPr>
      </w:pPr>
      <w:r>
        <w:rPr>
          <w:rStyle w:val="Tun"/>
        </w:rPr>
        <w:t>Popis stávajícího stavu</w:t>
      </w:r>
    </w:p>
    <w:p w14:paraId="0DA897C1" w14:textId="56F808E8" w:rsidR="00BD0D92" w:rsidRPr="00803222" w:rsidRDefault="00BD0D92" w:rsidP="00577547">
      <w:pPr>
        <w:pStyle w:val="Text2-2"/>
      </w:pPr>
      <w:proofErr w:type="spellStart"/>
      <w:r w:rsidRPr="00803222">
        <w:t>Ž</w:t>
      </w:r>
      <w:r w:rsidR="003B2386" w:rsidRPr="00803222">
        <w:t>st</w:t>
      </w:r>
      <w:proofErr w:type="spellEnd"/>
      <w:r w:rsidR="003B2386" w:rsidRPr="00803222">
        <w:t>.</w:t>
      </w:r>
      <w:r w:rsidRPr="00803222">
        <w:t xml:space="preserve"> Lípa</w:t>
      </w:r>
      <w:r w:rsidR="003B2386" w:rsidRPr="00803222">
        <w:t>:</w:t>
      </w:r>
    </w:p>
    <w:p w14:paraId="17D27F3D" w14:textId="2ACC3C0D" w:rsidR="004A57C5" w:rsidRPr="00803222" w:rsidRDefault="0059301D" w:rsidP="003B2386">
      <w:pPr>
        <w:pStyle w:val="Text2-2"/>
        <w:numPr>
          <w:ilvl w:val="3"/>
          <w:numId w:val="13"/>
        </w:numPr>
        <w:ind w:left="2171" w:hanging="357"/>
      </w:pPr>
      <w:proofErr w:type="spellStart"/>
      <w:r w:rsidRPr="00803222">
        <w:t>Ž</w:t>
      </w:r>
      <w:r w:rsidR="003B2386" w:rsidRPr="00803222">
        <w:t>st</w:t>
      </w:r>
      <w:proofErr w:type="spellEnd"/>
      <w:r w:rsidR="003B2386" w:rsidRPr="00803222">
        <w:t>.</w:t>
      </w:r>
      <w:r w:rsidR="004A57C5" w:rsidRPr="00803222">
        <w:t xml:space="preserve"> Lípa</w:t>
      </w:r>
      <w:r w:rsidRPr="00803222">
        <w:t xml:space="preserve"> je vybavena staničním zabezpečovacím zařízením 3.</w:t>
      </w:r>
      <w:r w:rsidR="003B2386" w:rsidRPr="00803222">
        <w:t> </w:t>
      </w:r>
      <w:r w:rsidRPr="00803222">
        <w:t xml:space="preserve">kategorie dle TNŽ 34 2620 </w:t>
      </w:r>
      <w:r w:rsidR="00937F78" w:rsidRPr="00803222">
        <w:t>typu K</w:t>
      </w:r>
      <w:r w:rsidRPr="00803222">
        <w:t>-2002 se systémem SIRIUS 2.0. Toto zařízení bylo aktivováno v únoru 2022.</w:t>
      </w:r>
    </w:p>
    <w:p w14:paraId="0167FC83" w14:textId="367B3400" w:rsidR="004A57C5" w:rsidRPr="00803222" w:rsidRDefault="0059301D" w:rsidP="003B2386">
      <w:pPr>
        <w:pStyle w:val="Text2-2"/>
        <w:numPr>
          <w:ilvl w:val="3"/>
          <w:numId w:val="13"/>
        </w:numPr>
        <w:ind w:left="2171" w:hanging="357"/>
      </w:pPr>
      <w:r w:rsidRPr="00803222">
        <w:t>Technologická část SZZ je umístěna ve stavědlové ústředně. Návěstidla jsou světelná typu AŽD 7</w:t>
      </w:r>
      <w:r w:rsidR="001F2A09" w:rsidRPr="00803222">
        <w:t xml:space="preserve">1 (návěstní žárovky jsou nahrazeny kontroléry LED – </w:t>
      </w:r>
      <w:proofErr w:type="spellStart"/>
      <w:r w:rsidR="001F2A09" w:rsidRPr="00803222">
        <w:t>OcLED</w:t>
      </w:r>
      <w:proofErr w:type="spellEnd"/>
      <w:r w:rsidR="001F2A09" w:rsidRPr="00803222">
        <w:t xml:space="preserve"> a </w:t>
      </w:r>
      <w:proofErr w:type="spellStart"/>
      <w:r w:rsidR="001F2A09" w:rsidRPr="00803222">
        <w:t>OCsi</w:t>
      </w:r>
      <w:proofErr w:type="spellEnd"/>
      <w:r w:rsidR="001F2A09" w:rsidRPr="00803222">
        <w:t xml:space="preserve">). Výhybky </w:t>
      </w:r>
      <w:r w:rsidR="004A57C5" w:rsidRPr="00803222">
        <w:t>č. 1 a 4 jsou</w:t>
      </w:r>
      <w:r w:rsidR="001F2A09" w:rsidRPr="00803222">
        <w:t xml:space="preserve"> zabezpečeny přestavníky EP 600. Výhybky </w:t>
      </w:r>
      <w:r w:rsidR="004A57C5" w:rsidRPr="00803222">
        <w:t>č. 2 a 3 jsou</w:t>
      </w:r>
      <w:r w:rsidR="001F2A09" w:rsidRPr="00803222">
        <w:t xml:space="preserve"> zabezpečeny výměnovými a kontrolními zámky</w:t>
      </w:r>
      <w:r w:rsidR="003B2386" w:rsidRPr="00803222">
        <w:t>,</w:t>
      </w:r>
      <w:r w:rsidR="001F2A09" w:rsidRPr="00803222">
        <w:t xml:space="preserve"> </w:t>
      </w:r>
      <w:r w:rsidR="003B2386" w:rsidRPr="00803222">
        <w:t>v</w:t>
      </w:r>
      <w:r w:rsidR="001F2A09" w:rsidRPr="00803222">
        <w:t xml:space="preserve">ýkolejky Vk1, Vk2 zámky </w:t>
      </w:r>
      <w:proofErr w:type="spellStart"/>
      <w:r w:rsidR="001F2A09" w:rsidRPr="00803222">
        <w:t>výkolejkovými</w:t>
      </w:r>
      <w:proofErr w:type="spellEnd"/>
      <w:r w:rsidR="001F2A09" w:rsidRPr="00803222">
        <w:t xml:space="preserve">. </w:t>
      </w:r>
      <w:proofErr w:type="spellStart"/>
      <w:r w:rsidR="001D68C3" w:rsidRPr="00803222">
        <w:t>Eletrická</w:t>
      </w:r>
      <w:proofErr w:type="spellEnd"/>
      <w:r w:rsidR="001D68C3" w:rsidRPr="00803222">
        <w:t xml:space="preserve"> vazba mezi výhybkami a</w:t>
      </w:r>
      <w:r w:rsidR="003B2386" w:rsidRPr="00803222">
        <w:t> </w:t>
      </w:r>
      <w:r w:rsidR="001D68C3" w:rsidRPr="00803222">
        <w:t xml:space="preserve">výkolejkami je zajištěna pomocí elektromagnetických zámků. Vyhodnocování </w:t>
      </w:r>
      <w:r w:rsidRPr="00803222">
        <w:t xml:space="preserve">volnosti kolejových úseků </w:t>
      </w:r>
      <w:r w:rsidR="001D68C3" w:rsidRPr="00803222">
        <w:t xml:space="preserve">je zajištěno distribuovaným systémem SIRIUS s kontrolérem počítacího bodu </w:t>
      </w:r>
      <w:proofErr w:type="spellStart"/>
      <w:r w:rsidR="001D68C3" w:rsidRPr="00803222">
        <w:t>OCac</w:t>
      </w:r>
      <w:proofErr w:type="spellEnd"/>
      <w:r w:rsidR="001D68C3" w:rsidRPr="00803222">
        <w:t xml:space="preserve"> </w:t>
      </w:r>
      <w:r w:rsidR="004A57C5" w:rsidRPr="00803222">
        <w:t>a</w:t>
      </w:r>
      <w:r w:rsidR="003B2386" w:rsidRPr="00803222">
        <w:t> </w:t>
      </w:r>
      <w:r w:rsidR="004A57C5" w:rsidRPr="00803222">
        <w:t>senzoru RSR 180. Místní ovládání SZZ není zřízeno.</w:t>
      </w:r>
    </w:p>
    <w:p w14:paraId="0D4EEDA8" w14:textId="6DE508FF" w:rsidR="004A57C5" w:rsidRPr="00803222" w:rsidRDefault="004A57C5" w:rsidP="003B2386">
      <w:pPr>
        <w:pStyle w:val="Text2-2"/>
        <w:numPr>
          <w:ilvl w:val="3"/>
          <w:numId w:val="13"/>
        </w:numPr>
        <w:ind w:left="2171" w:hanging="357"/>
      </w:pPr>
      <w:r w:rsidRPr="00803222">
        <w:t>SZZ je vybaveno diagnostikou SZZ K-2002 se systémem SIRIUS a</w:t>
      </w:r>
      <w:r w:rsidR="003B2386" w:rsidRPr="00803222">
        <w:t> </w:t>
      </w:r>
      <w:r w:rsidRPr="00803222">
        <w:t>měřící ústřednou DISTA.</w:t>
      </w:r>
    </w:p>
    <w:p w14:paraId="23D1595B" w14:textId="77777777" w:rsidR="004A57C5" w:rsidRPr="00803222" w:rsidRDefault="004A57C5" w:rsidP="003B2386">
      <w:pPr>
        <w:pStyle w:val="Text2-2"/>
        <w:numPr>
          <w:ilvl w:val="3"/>
          <w:numId w:val="13"/>
        </w:numPr>
        <w:ind w:left="2171" w:hanging="357"/>
      </w:pPr>
      <w:r w:rsidRPr="00803222">
        <w:t>Součástí S</w:t>
      </w:r>
      <w:r w:rsidR="00937F78" w:rsidRPr="00803222">
        <w:t>Z</w:t>
      </w:r>
      <w:r w:rsidRPr="00803222">
        <w:t xml:space="preserve">Z </w:t>
      </w:r>
      <w:proofErr w:type="spellStart"/>
      <w:r w:rsidRPr="00803222">
        <w:t>žst</w:t>
      </w:r>
      <w:proofErr w:type="spellEnd"/>
      <w:r w:rsidRPr="00803222">
        <w:t xml:space="preserve">. </w:t>
      </w:r>
      <w:r w:rsidR="006E225C" w:rsidRPr="00803222">
        <w:t>Lípa</w:t>
      </w:r>
      <w:r w:rsidRPr="00803222">
        <w:t xml:space="preserve"> je TZZ </w:t>
      </w:r>
      <w:r w:rsidR="006E225C" w:rsidRPr="00803222">
        <w:t xml:space="preserve">pro mezistaniční úsek Havlíčkův Brod – Lípa a Lípa – Herálec </w:t>
      </w:r>
      <w:r w:rsidRPr="00803222">
        <w:t xml:space="preserve">AH-88SW bez hradla </w:t>
      </w:r>
      <w:r w:rsidR="006E225C" w:rsidRPr="00803222">
        <w:t>s kontrolou volnosti pomocí počítače náprav distribuovaného systému SIRIUS s výstrojí umístěnou v </w:t>
      </w:r>
      <w:proofErr w:type="spellStart"/>
      <w:r w:rsidR="006E225C" w:rsidRPr="00803222">
        <w:t>žst</w:t>
      </w:r>
      <w:proofErr w:type="spellEnd"/>
      <w:r w:rsidR="006E225C" w:rsidRPr="00803222">
        <w:t xml:space="preserve">. Lípa a </w:t>
      </w:r>
      <w:proofErr w:type="spellStart"/>
      <w:r w:rsidR="006E225C" w:rsidRPr="00803222">
        <w:t>žst</w:t>
      </w:r>
      <w:proofErr w:type="spellEnd"/>
      <w:r w:rsidR="006E225C" w:rsidRPr="00803222">
        <w:t>. Havlíčkův Brod. Indikační a ovládací prvky TZZ jsou implementovány v SW SZZ K-2002.</w:t>
      </w:r>
    </w:p>
    <w:p w14:paraId="75ADB8C8" w14:textId="2B91AB04" w:rsidR="00BD0D92" w:rsidRPr="00803222" w:rsidRDefault="00BD0D92" w:rsidP="003B2386">
      <w:pPr>
        <w:pStyle w:val="Text2-2"/>
      </w:pPr>
      <w:proofErr w:type="spellStart"/>
      <w:r w:rsidRPr="00803222">
        <w:t>Ž</w:t>
      </w:r>
      <w:r w:rsidR="003B2386" w:rsidRPr="00803222">
        <w:t>st</w:t>
      </w:r>
      <w:proofErr w:type="spellEnd"/>
      <w:r w:rsidR="003B2386" w:rsidRPr="00803222">
        <w:t>.</w:t>
      </w:r>
      <w:r w:rsidRPr="00803222">
        <w:t xml:space="preserve"> Herálec</w:t>
      </w:r>
      <w:r w:rsidR="003B2386" w:rsidRPr="00803222">
        <w:t>:</w:t>
      </w:r>
    </w:p>
    <w:p w14:paraId="2496CD27" w14:textId="5F4973F1" w:rsidR="004A57C5" w:rsidRPr="00803222" w:rsidRDefault="004A57C5" w:rsidP="003B2386">
      <w:pPr>
        <w:pStyle w:val="Text2-2"/>
        <w:numPr>
          <w:ilvl w:val="3"/>
          <w:numId w:val="13"/>
        </w:numPr>
        <w:ind w:left="2171" w:hanging="357"/>
      </w:pPr>
      <w:proofErr w:type="spellStart"/>
      <w:r w:rsidRPr="00803222">
        <w:t>Ž</w:t>
      </w:r>
      <w:r w:rsidR="003B2386" w:rsidRPr="00803222">
        <w:t>st</w:t>
      </w:r>
      <w:proofErr w:type="spellEnd"/>
      <w:r w:rsidR="003B2386" w:rsidRPr="00803222">
        <w:t>.</w:t>
      </w:r>
      <w:r w:rsidRPr="00803222">
        <w:t xml:space="preserve"> Herálec je vybavena staničním zabezpečovacím zařízením 3.</w:t>
      </w:r>
      <w:r w:rsidR="003B2386" w:rsidRPr="00803222">
        <w:t> </w:t>
      </w:r>
      <w:r w:rsidRPr="00803222">
        <w:t xml:space="preserve">kategorie dle TNŽ 34 2620 </w:t>
      </w:r>
      <w:r w:rsidR="00937F78" w:rsidRPr="00803222">
        <w:t xml:space="preserve">typu </w:t>
      </w:r>
      <w:r w:rsidRPr="00803222">
        <w:t>K-2002 s</w:t>
      </w:r>
      <w:r w:rsidR="00937F78" w:rsidRPr="00803222">
        <w:t xml:space="preserve"> ovládáním </w:t>
      </w:r>
      <w:proofErr w:type="spellStart"/>
      <w:r w:rsidR="00937F78" w:rsidRPr="00803222">
        <w:t>MaDOS</w:t>
      </w:r>
      <w:proofErr w:type="spellEnd"/>
      <w:r w:rsidR="00937F78" w:rsidRPr="00803222">
        <w:t xml:space="preserve"> s JOP a</w:t>
      </w:r>
      <w:r w:rsidR="003B2386" w:rsidRPr="00803222">
        <w:t> </w:t>
      </w:r>
      <w:r w:rsidR="00937F78" w:rsidRPr="00803222">
        <w:t>distribuovaným s</w:t>
      </w:r>
      <w:r w:rsidRPr="00803222">
        <w:t>ystémem SIRIUS</w:t>
      </w:r>
      <w:r w:rsidR="00937F78" w:rsidRPr="00803222">
        <w:t>.</w:t>
      </w:r>
      <w:r w:rsidRPr="00803222">
        <w:t xml:space="preserve"> Toto zařízení bylo aktivováno v únoru 2022.</w:t>
      </w:r>
    </w:p>
    <w:p w14:paraId="48491008" w14:textId="62DCB156" w:rsidR="00937F78" w:rsidRPr="00803222" w:rsidRDefault="004A57C5" w:rsidP="003B2386">
      <w:pPr>
        <w:pStyle w:val="Text2-2"/>
        <w:numPr>
          <w:ilvl w:val="3"/>
          <w:numId w:val="13"/>
        </w:numPr>
        <w:ind w:left="2171" w:hanging="357"/>
      </w:pPr>
      <w:r w:rsidRPr="00803222">
        <w:t xml:space="preserve">Technologická část SZZ je umístěna ve stavědlové ústředně. Návěstidla jsou světelná typu AŽD 71 (návěstní žárovky jsou nahrazeny kontroléry LED – </w:t>
      </w:r>
      <w:proofErr w:type="spellStart"/>
      <w:r w:rsidRPr="00803222">
        <w:t>OcLED</w:t>
      </w:r>
      <w:proofErr w:type="spellEnd"/>
      <w:r w:rsidRPr="00803222">
        <w:t xml:space="preserve"> a </w:t>
      </w:r>
      <w:proofErr w:type="spellStart"/>
      <w:r w:rsidRPr="00803222">
        <w:t>OCsi</w:t>
      </w:r>
      <w:proofErr w:type="spellEnd"/>
      <w:r w:rsidRPr="00803222">
        <w:t>). Výhybky č. 1 a 4 jsou zabezpečeny přestavníky EP 600. Výhybky č. 2</w:t>
      </w:r>
      <w:r w:rsidR="00937F78" w:rsidRPr="00803222">
        <w:t>, 3, 5, 6</w:t>
      </w:r>
      <w:r w:rsidRPr="00803222">
        <w:t xml:space="preserve"> jsou zabezpečeny výměnovými a kontrolními zámky, výkolejky Vk1, Vk2 zámky </w:t>
      </w:r>
      <w:proofErr w:type="spellStart"/>
      <w:r w:rsidRPr="00803222">
        <w:t>výkolejkovými</w:t>
      </w:r>
      <w:proofErr w:type="spellEnd"/>
      <w:r w:rsidRPr="00803222">
        <w:t>. Ele</w:t>
      </w:r>
      <w:r w:rsidR="00937F78" w:rsidRPr="00803222">
        <w:t>k</w:t>
      </w:r>
      <w:r w:rsidRPr="00803222">
        <w:t>trická vazba mezi výhybkami a</w:t>
      </w:r>
      <w:r w:rsidR="003B2386" w:rsidRPr="00803222">
        <w:t> </w:t>
      </w:r>
      <w:r w:rsidRPr="00803222">
        <w:t xml:space="preserve">výkolejkami je zajištěna pomocí elektromagnetických zámků. Vyhodnocování volnosti kolejových úseků je zajištěno distribuovaným systémem SIRIUS s kontrolérem počítacího bodu </w:t>
      </w:r>
      <w:proofErr w:type="spellStart"/>
      <w:r w:rsidRPr="00803222">
        <w:t>OCac</w:t>
      </w:r>
      <w:proofErr w:type="spellEnd"/>
      <w:r w:rsidRPr="00803222">
        <w:t xml:space="preserve"> a</w:t>
      </w:r>
      <w:r w:rsidR="003B2386" w:rsidRPr="00803222">
        <w:t> </w:t>
      </w:r>
      <w:r w:rsidRPr="00803222">
        <w:t xml:space="preserve">senzoru RSR 180. </w:t>
      </w:r>
      <w:r w:rsidR="00937F78" w:rsidRPr="00803222">
        <w:t xml:space="preserve">Ovládání SZZ </w:t>
      </w:r>
      <w:proofErr w:type="spellStart"/>
      <w:r w:rsidR="00937F78" w:rsidRPr="00803222">
        <w:t>žst</w:t>
      </w:r>
      <w:proofErr w:type="spellEnd"/>
      <w:r w:rsidR="00937F78" w:rsidRPr="00803222">
        <w:t xml:space="preserve">. Herálec je zajištěno dvěma dálkovými ovládacími počítači DOP1, DOP2 umístěnými v dopravní kanceláři </w:t>
      </w:r>
      <w:proofErr w:type="spellStart"/>
      <w:r w:rsidR="00937F78" w:rsidRPr="00803222">
        <w:t>žst</w:t>
      </w:r>
      <w:proofErr w:type="spellEnd"/>
      <w:r w:rsidR="00937F78" w:rsidRPr="00803222">
        <w:t>. Havlíčkův Brod. Místní ovládání SZZ není zřízeno.</w:t>
      </w:r>
    </w:p>
    <w:p w14:paraId="35F8EBF5" w14:textId="77777777" w:rsidR="004A57C5" w:rsidRPr="00803222" w:rsidRDefault="004A57C5" w:rsidP="003B2386">
      <w:pPr>
        <w:pStyle w:val="Text2-2"/>
        <w:numPr>
          <w:ilvl w:val="3"/>
          <w:numId w:val="13"/>
        </w:numPr>
        <w:ind w:left="2171" w:hanging="357"/>
      </w:pPr>
      <w:r w:rsidRPr="00803222">
        <w:t>SZZ je vybaveno diagnostikou SZZ K-2002 se systémem SIRIUS a měřící ústřednou DISTA.</w:t>
      </w:r>
    </w:p>
    <w:p w14:paraId="5089D9A5" w14:textId="77777777" w:rsidR="004A57C5" w:rsidRPr="00803222" w:rsidRDefault="004A57C5" w:rsidP="003B2386">
      <w:pPr>
        <w:pStyle w:val="Text2-2"/>
        <w:numPr>
          <w:ilvl w:val="3"/>
          <w:numId w:val="13"/>
        </w:numPr>
        <w:ind w:left="2171" w:hanging="357"/>
      </w:pPr>
      <w:r w:rsidRPr="00803222">
        <w:t>Součástí S</w:t>
      </w:r>
      <w:r w:rsidR="00937F78" w:rsidRPr="00803222">
        <w:t>Z</w:t>
      </w:r>
      <w:r w:rsidRPr="00803222">
        <w:t xml:space="preserve">Z </w:t>
      </w:r>
      <w:proofErr w:type="spellStart"/>
      <w:r w:rsidRPr="00803222">
        <w:t>žst</w:t>
      </w:r>
      <w:proofErr w:type="spellEnd"/>
      <w:r w:rsidRPr="00803222">
        <w:t>. H</w:t>
      </w:r>
      <w:r w:rsidR="00937F78" w:rsidRPr="00803222">
        <w:t>erálec</w:t>
      </w:r>
      <w:r w:rsidRPr="00803222">
        <w:t xml:space="preserve"> je TZZ AH-88SW bez hradla pro mezistaniční úsek</w:t>
      </w:r>
      <w:r w:rsidR="00937F78" w:rsidRPr="00803222">
        <w:t xml:space="preserve"> </w:t>
      </w:r>
      <w:r w:rsidRPr="00803222">
        <w:t>Lípa – Herálec.</w:t>
      </w:r>
    </w:p>
    <w:p w14:paraId="212B2654" w14:textId="6DF6260C" w:rsidR="00BD0D92" w:rsidRPr="00803222" w:rsidRDefault="00BD0D92" w:rsidP="003B2386">
      <w:pPr>
        <w:pStyle w:val="Text2-2"/>
      </w:pPr>
      <w:proofErr w:type="spellStart"/>
      <w:r w:rsidRPr="00803222">
        <w:t>Ž</w:t>
      </w:r>
      <w:r w:rsidR="003B2386" w:rsidRPr="00803222">
        <w:t>st</w:t>
      </w:r>
      <w:proofErr w:type="spellEnd"/>
      <w:r w:rsidRPr="00803222">
        <w:t>. Humpolec</w:t>
      </w:r>
      <w:r w:rsidR="003B2386" w:rsidRPr="00803222">
        <w:t>:</w:t>
      </w:r>
    </w:p>
    <w:p w14:paraId="0F6A3956" w14:textId="0697169A" w:rsidR="00577547" w:rsidRPr="00803222" w:rsidRDefault="00577547" w:rsidP="003B2386">
      <w:pPr>
        <w:pStyle w:val="Text2-2"/>
        <w:numPr>
          <w:ilvl w:val="3"/>
          <w:numId w:val="13"/>
        </w:numPr>
        <w:ind w:left="2171" w:hanging="357"/>
      </w:pPr>
      <w:proofErr w:type="spellStart"/>
      <w:r w:rsidRPr="00803222">
        <w:t>Ž</w:t>
      </w:r>
      <w:r w:rsidR="003B2386" w:rsidRPr="00803222">
        <w:t>st</w:t>
      </w:r>
      <w:proofErr w:type="spellEnd"/>
      <w:r w:rsidR="003B2386" w:rsidRPr="00803222">
        <w:t>.</w:t>
      </w:r>
      <w:r w:rsidRPr="00803222">
        <w:t xml:space="preserve"> Humpolec je vybavena staničním zabezpečovacím zařízením 3.</w:t>
      </w:r>
      <w:r w:rsidR="003B2386" w:rsidRPr="00803222">
        <w:t> </w:t>
      </w:r>
      <w:r w:rsidRPr="00803222">
        <w:t xml:space="preserve">kategorie dle TNŽ 34 2620 typu K-2002 s ovládáním </w:t>
      </w:r>
      <w:proofErr w:type="spellStart"/>
      <w:r w:rsidRPr="00803222">
        <w:t>MaDOS</w:t>
      </w:r>
      <w:proofErr w:type="spellEnd"/>
      <w:r w:rsidRPr="00803222">
        <w:t xml:space="preserve"> s JOP a</w:t>
      </w:r>
      <w:r w:rsidR="003B2386" w:rsidRPr="00803222">
        <w:t> </w:t>
      </w:r>
      <w:r w:rsidRPr="00803222">
        <w:t>distribuovaným systémem SIRIUS. Toto zařízení bylo aktivováno v únoru 2022.</w:t>
      </w:r>
    </w:p>
    <w:p w14:paraId="79266364" w14:textId="6D4ABE13" w:rsidR="00577547" w:rsidRPr="00803222" w:rsidRDefault="00577547" w:rsidP="003B2386">
      <w:pPr>
        <w:pStyle w:val="Text2-2"/>
        <w:numPr>
          <w:ilvl w:val="3"/>
          <w:numId w:val="13"/>
        </w:numPr>
        <w:ind w:left="2171" w:hanging="357"/>
      </w:pPr>
      <w:r w:rsidRPr="00803222">
        <w:t xml:space="preserve">Technologická část SZZ je umístěna ve stavědlové ústředně. Návěstidla jsou světelná typu AŽD 71 (návěstní žárovky jsou nahrazeny kontroléry </w:t>
      </w:r>
      <w:r w:rsidRPr="00803222">
        <w:lastRenderedPageBreak/>
        <w:t xml:space="preserve">LED – </w:t>
      </w:r>
      <w:proofErr w:type="spellStart"/>
      <w:r w:rsidRPr="00803222">
        <w:t>OcLED</w:t>
      </w:r>
      <w:proofErr w:type="spellEnd"/>
      <w:r w:rsidRPr="00803222">
        <w:t xml:space="preserve"> a </w:t>
      </w:r>
      <w:proofErr w:type="spellStart"/>
      <w:r w:rsidRPr="00803222">
        <w:t>OCsi</w:t>
      </w:r>
      <w:proofErr w:type="spellEnd"/>
      <w:r w:rsidRPr="00803222">
        <w:t xml:space="preserve">). Výhybky č. 1 a 2 jsou zabezpečeny přestavníky EP 600. Výhybky č. 3, 4a, 4b jsou zabezpečeny výměnovými a kontrolními zámky, výkolejky Vk1, Vk2, Vk3, Vk4, HVk1, LVk1 zámky </w:t>
      </w:r>
      <w:proofErr w:type="spellStart"/>
      <w:r w:rsidRPr="00803222">
        <w:t>výkolejkovými</w:t>
      </w:r>
      <w:proofErr w:type="spellEnd"/>
      <w:r w:rsidRPr="00803222">
        <w:t xml:space="preserve">. Elektrická vazba mezi výhybkami a výkolejkami je zajištěna pomocí elektromagnetických zámků. Vyhodnocování volnosti kolejových úseků je zajištěno distribuovaným systémem SIRIUS s kontrolérem počítacího bodu </w:t>
      </w:r>
      <w:proofErr w:type="spellStart"/>
      <w:r w:rsidRPr="00803222">
        <w:t>OCac</w:t>
      </w:r>
      <w:proofErr w:type="spellEnd"/>
      <w:r w:rsidRPr="00803222">
        <w:t xml:space="preserve"> a senzoru RSR 180. Ovládání SZZ </w:t>
      </w:r>
      <w:proofErr w:type="spellStart"/>
      <w:r w:rsidRPr="00803222">
        <w:t>žst</w:t>
      </w:r>
      <w:proofErr w:type="spellEnd"/>
      <w:r w:rsidRPr="00803222">
        <w:t xml:space="preserve">. Humpolec je zajištěno dvěma dálkovými ovládacími počítači DOP1, DOP2 umístěnými v dopravní kanceláři </w:t>
      </w:r>
      <w:proofErr w:type="spellStart"/>
      <w:r w:rsidRPr="00803222">
        <w:t>žst</w:t>
      </w:r>
      <w:proofErr w:type="spellEnd"/>
      <w:r w:rsidRPr="00803222">
        <w:t>. Havlíčkův Brod. Místní ovládání SZZ není zřízeno.</w:t>
      </w:r>
    </w:p>
    <w:p w14:paraId="50BFFAA6" w14:textId="77777777" w:rsidR="00577547" w:rsidRPr="00803222" w:rsidRDefault="00577547" w:rsidP="003B2386">
      <w:pPr>
        <w:pStyle w:val="Text2-2"/>
        <w:numPr>
          <w:ilvl w:val="3"/>
          <w:numId w:val="13"/>
        </w:numPr>
        <w:ind w:left="2171" w:hanging="357"/>
      </w:pPr>
      <w:r w:rsidRPr="00803222">
        <w:t>SZZ je vybaveno diagnostikou SZZ K-2002 se systémem SIRIUS a měřící ústřednou DISTA.</w:t>
      </w:r>
    </w:p>
    <w:p w14:paraId="39F53603" w14:textId="77777777" w:rsidR="00577547" w:rsidRPr="00803222" w:rsidRDefault="00577547" w:rsidP="003B2386">
      <w:pPr>
        <w:pStyle w:val="Text2-2"/>
        <w:numPr>
          <w:ilvl w:val="3"/>
          <w:numId w:val="13"/>
        </w:numPr>
        <w:ind w:left="2171" w:hanging="357"/>
      </w:pPr>
      <w:r w:rsidRPr="00803222">
        <w:t xml:space="preserve">Součástí SZZ </w:t>
      </w:r>
      <w:proofErr w:type="spellStart"/>
      <w:r w:rsidRPr="00803222">
        <w:t>žst</w:t>
      </w:r>
      <w:proofErr w:type="spellEnd"/>
      <w:r w:rsidRPr="00803222">
        <w:t>. Humpolec je TZZ AH-88SW bez hradla pro mezistaniční úsek Humpolec – Herálec.</w:t>
      </w:r>
    </w:p>
    <w:p w14:paraId="0F25D474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395424EE" w14:textId="123E2783" w:rsidR="00BD0D92" w:rsidRDefault="00BD0D92" w:rsidP="00BD0D92">
      <w:pPr>
        <w:pStyle w:val="Text2-2"/>
      </w:pPr>
      <w:r w:rsidRPr="00CA6F78">
        <w:t xml:space="preserve">Doplnění jednotek LEU, které budou umožňovat komunikaci s </w:t>
      </w:r>
      <w:proofErr w:type="spellStart"/>
      <w:r w:rsidRPr="00CA6F78">
        <w:t>Eurobalízou</w:t>
      </w:r>
      <w:proofErr w:type="spellEnd"/>
      <w:r w:rsidRPr="00CA6F78">
        <w:t xml:space="preserve"> a</w:t>
      </w:r>
      <w:r>
        <w:t> </w:t>
      </w:r>
      <w:r w:rsidRPr="00CA6F78">
        <w:t xml:space="preserve">které budou umožňovat zasílání informací o možnosti pohybu vozidla po průjezdu přes tuto </w:t>
      </w:r>
      <w:proofErr w:type="spellStart"/>
      <w:r w:rsidRPr="00CA6F78">
        <w:t>balízu</w:t>
      </w:r>
      <w:proofErr w:type="spellEnd"/>
      <w:r w:rsidRPr="00CA6F78">
        <w:t xml:space="preserve"> na základě výše uvedené koncepce</w:t>
      </w:r>
      <w:r>
        <w:t xml:space="preserve"> (viz </w:t>
      </w:r>
      <w:proofErr w:type="gramStart"/>
      <w:r>
        <w:t xml:space="preserve">článek </w:t>
      </w:r>
      <w:r w:rsidRPr="00EF17BA">
        <w:fldChar w:fldCharType="begin"/>
      </w:r>
      <w:r w:rsidRPr="00EF17BA">
        <w:instrText xml:space="preserve"> REF _Ref71036198 \r \h </w:instrText>
      </w:r>
      <w:r>
        <w:instrText xml:space="preserve"> \* MERGEFORMAT </w:instrText>
      </w:r>
      <w:r w:rsidRPr="00EF17BA">
        <w:fldChar w:fldCharType="separate"/>
      </w:r>
      <w:r w:rsidR="00FE4D1F">
        <w:t>2.1.1</w:t>
      </w:r>
      <w:proofErr w:type="gramEnd"/>
      <w:r w:rsidRPr="00EF17BA">
        <w:fldChar w:fldCharType="end"/>
      </w:r>
      <w:r>
        <w:t xml:space="preserve"> těchto ZTP),</w:t>
      </w:r>
      <w:r w:rsidRPr="00CA6F78">
        <w:t xml:space="preserve"> a to pomocí datové vazby nebo potenciální vazbou na již instalované zabezpečovací zařízení.  Tyto jednotky musí být umístěny ve venkovních skříních a to v místě zakončení instalovaných kabelových vedení. S instalovaným zabezpečovacím zařízením musí komunikovat </w:t>
      </w:r>
      <w:r>
        <w:t>datovou nebo potenciální vazbou.</w:t>
      </w:r>
    </w:p>
    <w:p w14:paraId="6C19A08A" w14:textId="77777777" w:rsidR="00BD0D92" w:rsidRDefault="00BD0D92" w:rsidP="00BD0D92">
      <w:pPr>
        <w:pStyle w:val="Text2-2"/>
      </w:pPr>
      <w:r>
        <w:t>D</w:t>
      </w:r>
      <w:r w:rsidRPr="00CA6F78">
        <w:t xml:space="preserve">oplnění </w:t>
      </w:r>
      <w:proofErr w:type="spellStart"/>
      <w:r w:rsidRPr="00CA6F78">
        <w:t>balízových</w:t>
      </w:r>
      <w:proofErr w:type="spellEnd"/>
      <w:r w:rsidRPr="00CA6F78">
        <w:t xml:space="preserve"> skupin BG pomocí </w:t>
      </w:r>
      <w:proofErr w:type="spellStart"/>
      <w:r w:rsidRPr="00CA6F78">
        <w:t>Eurobalíz</w:t>
      </w:r>
      <w:proofErr w:type="spellEnd"/>
      <w:r w:rsidRPr="00CA6F78">
        <w:t xml:space="preserve"> </w:t>
      </w:r>
      <w:r w:rsidRPr="009B5936">
        <w:t xml:space="preserve">dle </w:t>
      </w:r>
      <w:proofErr w:type="spellStart"/>
      <w:r w:rsidRPr="009B5936">
        <w:t>Subsetu</w:t>
      </w:r>
      <w:proofErr w:type="spellEnd"/>
      <w:r w:rsidRPr="009B5936">
        <w:t xml:space="preserve"> 036 bude provedeno v dopravnách Lípa, Herálec a Humpolec a na přilehlých traťových </w:t>
      </w:r>
      <w:proofErr w:type="gramStart"/>
      <w:r w:rsidRPr="009B5936">
        <w:t>úsecích</w:t>
      </w:r>
      <w:r w:rsidRPr="009B5936" w:rsidDel="009B5936">
        <w:t xml:space="preserve"> </w:t>
      </w:r>
      <w:r w:rsidRPr="00CA6F78">
        <w:t xml:space="preserve"> a jejich</w:t>
      </w:r>
      <w:proofErr w:type="gramEnd"/>
      <w:r w:rsidRPr="00CA6F78">
        <w:t xml:space="preserve"> napojení na jednotky LEU umístěn</w:t>
      </w:r>
      <w:r>
        <w:t>é</w:t>
      </w:r>
      <w:r w:rsidRPr="00CA6F78">
        <w:t xml:space="preserve"> v kolejišti v místech instalace distribuovaného zařízení s datovou vazbou</w:t>
      </w:r>
      <w:r>
        <w:t>,</w:t>
      </w:r>
      <w:r w:rsidRPr="00CA6F78">
        <w:t xml:space="preserve"> a to pomocí již instalovaných </w:t>
      </w:r>
      <w:r>
        <w:t>kabelů typu PE ALT CLT 1x4x1.53.</w:t>
      </w:r>
    </w:p>
    <w:p w14:paraId="2E30C56C" w14:textId="77777777" w:rsidR="00BD0D92" w:rsidRPr="00162106" w:rsidRDefault="00BD0D92" w:rsidP="00BD0D92">
      <w:pPr>
        <w:pStyle w:val="Text2-2"/>
        <w:rPr>
          <w:rFonts w:asciiTheme="minorHAnsi" w:hAnsiTheme="minorHAnsi"/>
        </w:rPr>
      </w:pPr>
      <w:r w:rsidRPr="00162106">
        <w:rPr>
          <w:noProof/>
        </w:rPr>
        <w:t>Úpravy, případně doplnění přenosové části zařízení DOZ, mezi jednotlivými ŽST v tomto úseku.</w:t>
      </w:r>
      <w:r>
        <w:rPr>
          <w:noProof/>
        </w:rPr>
        <w:t xml:space="preserve"> </w:t>
      </w:r>
      <w:r w:rsidRPr="009B5936">
        <w:rPr>
          <w:noProof/>
        </w:rPr>
        <w:t>Instalované zabezpečovací zařízení a použité prvky musí být v souladu se souborem norem ČSN EN 5012x; schválení jejich použití na ŽDC musí být realizováno podle směrnice SŽDC č. 34.</w:t>
      </w:r>
    </w:p>
    <w:p w14:paraId="20127A4E" w14:textId="4C2C005E" w:rsidR="00BD0D92" w:rsidRPr="00E54BC1" w:rsidRDefault="00BD0D92" w:rsidP="00BD0D92">
      <w:pPr>
        <w:pStyle w:val="Text2-2"/>
      </w:pPr>
      <w:r>
        <w:t>P</w:t>
      </w:r>
      <w:r w:rsidRPr="00E54BC1">
        <w:t xml:space="preserve">řed vjezdovým, u vjezdového a u odjezdového návěstidla </w:t>
      </w:r>
      <w:r>
        <w:t xml:space="preserve">budou </w:t>
      </w:r>
      <w:r w:rsidRPr="00E54BC1">
        <w:t xml:space="preserve">osazeny </w:t>
      </w:r>
      <w:proofErr w:type="spellStart"/>
      <w:r w:rsidRPr="00E54BC1">
        <w:t>balízové</w:t>
      </w:r>
      <w:proofErr w:type="spellEnd"/>
      <w:r w:rsidRPr="00E54BC1">
        <w:t xml:space="preserve"> skupiny ETCS (jedna přepínatelná a jedna nepřepínatelná </w:t>
      </w:r>
      <w:proofErr w:type="spellStart"/>
      <w:r w:rsidRPr="00E54BC1">
        <w:t>Eurobalíza</w:t>
      </w:r>
      <w:proofErr w:type="spellEnd"/>
      <w:r w:rsidRPr="00E54BC1">
        <w:t>) zajištující zastavení vlaku vybaveného palubní části ETCS při nedovolené</w:t>
      </w:r>
      <w:r w:rsidR="00065CD4">
        <w:t xml:space="preserve"> jízdě kolem tohoto návěstidla.</w:t>
      </w:r>
    </w:p>
    <w:p w14:paraId="7FEAD368" w14:textId="77777777" w:rsidR="00BD0D92" w:rsidRPr="00E54BC1" w:rsidRDefault="00BD0D92" w:rsidP="00BD0D92">
      <w:pPr>
        <w:pStyle w:val="Text2-2"/>
      </w:pPr>
      <w:r w:rsidRPr="00E54BC1">
        <w:t xml:space="preserve">Cílem použití přepínatelné (a nepřepínatelné) </w:t>
      </w:r>
      <w:proofErr w:type="spellStart"/>
      <w:r w:rsidRPr="00E54BC1">
        <w:t>Eurobalízy</w:t>
      </w:r>
      <w:proofErr w:type="spellEnd"/>
      <w:r w:rsidRPr="00E54BC1">
        <w:t xml:space="preserve"> je zajištění zastavení vozidla (vybaveného </w:t>
      </w:r>
      <w:r>
        <w:t xml:space="preserve">odpovídající </w:t>
      </w:r>
      <w:r w:rsidRPr="00E54BC1">
        <w:t>mobilní části) v okamžiku jeho nedovoleného projetí kolem návěstidla zakazujícího jízdu vlaku.</w:t>
      </w:r>
    </w:p>
    <w:p w14:paraId="6EBD2B26" w14:textId="77777777" w:rsidR="00BD0D92" w:rsidRDefault="00BD0D92" w:rsidP="00BD0D92">
      <w:pPr>
        <w:pStyle w:val="Text2-2"/>
      </w:pPr>
      <w:r w:rsidRPr="00E54BC1">
        <w:t>V rámci pokládky nové kabelizace je uvažováno s plněním soudobých platných norem a standardů, které odpovídají požadavkům moderních systémů a nekonzervují stávající stav, nýbrž umožní i další rozvoj v případě, že to bude potřebné (např. rezerva v optickém kabelu pro budoucí další komunikační potřebu). Zároveň je však možné realizovat pouze takový rozsah kabelů, který je odůvodnitelný s ohledem na výše uvedené normy a předpisy.</w:t>
      </w:r>
    </w:p>
    <w:p w14:paraId="6A2D4012" w14:textId="77777777" w:rsidR="00BD0D92" w:rsidRDefault="00BD0D92" w:rsidP="00BD0D92">
      <w:pPr>
        <w:pStyle w:val="Text2-2"/>
      </w:pPr>
      <w:r w:rsidRPr="00A617D8">
        <w:t xml:space="preserve">Doplnění </w:t>
      </w:r>
      <w:proofErr w:type="spellStart"/>
      <w:r w:rsidRPr="00A617D8">
        <w:t>balízových</w:t>
      </w:r>
      <w:proofErr w:type="spellEnd"/>
      <w:r w:rsidRPr="00A617D8">
        <w:t xml:space="preserve"> skupin (s nepřepínatelnými </w:t>
      </w:r>
      <w:proofErr w:type="spellStart"/>
      <w:r w:rsidRPr="00A617D8">
        <w:t>balízami</w:t>
      </w:r>
      <w:proofErr w:type="spellEnd"/>
      <w:r w:rsidRPr="00A617D8">
        <w:t xml:space="preserve">) u vjezdového návěstidla </w:t>
      </w:r>
      <w:proofErr w:type="spellStart"/>
      <w:r w:rsidRPr="00A617D8">
        <w:t>žst</w:t>
      </w:r>
      <w:proofErr w:type="spellEnd"/>
      <w:r w:rsidRPr="00A617D8">
        <w:t>. Havlíčkův Brod pro předání národních hodnot pro oblast předmětné tratě a oblast ostatních tratí.</w:t>
      </w:r>
    </w:p>
    <w:p w14:paraId="64FFE8B3" w14:textId="77777777" w:rsidR="00F678E3" w:rsidRPr="00280C98" w:rsidRDefault="00BD0D92" w:rsidP="00BD0D92">
      <w:pPr>
        <w:pStyle w:val="Text2-2"/>
      </w:pPr>
      <w:r w:rsidRPr="00C02925">
        <w:t xml:space="preserve">Podle platného pokynu SŽ PO-01/2021-GŘ (dále jen „pokyn“), příloha C, má být pracoviště pro řízení provozu tohoto traťového úseku umístěno na regionálním dispečerském pracovišti (RDP) v Brně hl. n. (bez záložního pracoviště). Pokud není z jakýchkoliv důvodů možné umístit pracoviště pro řízení provozu do cílového stavu stanoveného tímto pokynem, je nutné, aby </w:t>
      </w:r>
      <w:r w:rsidRPr="00C02925">
        <w:lastRenderedPageBreak/>
        <w:t>zpracovatel záměru projektu požádal o souhlas s přechodným umístěním v</w:t>
      </w:r>
      <w:r>
        <w:t> </w:t>
      </w:r>
      <w:r w:rsidRPr="00C02925">
        <w:t xml:space="preserve">jiné lokalitě podle čl. </w:t>
      </w:r>
      <w:proofErr w:type="gramStart"/>
      <w:r w:rsidRPr="00C02925">
        <w:t>3.1.12</w:t>
      </w:r>
      <w:proofErr w:type="gramEnd"/>
      <w:r w:rsidRPr="00C02925">
        <w:t xml:space="preserve"> tohoto pokynu s příslušným zdůvodněním.</w:t>
      </w:r>
    </w:p>
    <w:p w14:paraId="488F0606" w14:textId="77777777" w:rsidR="00F678E3" w:rsidRPr="00280C98" w:rsidRDefault="00F678E3" w:rsidP="002F2288">
      <w:pPr>
        <w:pStyle w:val="Nadpis2-2"/>
      </w:pPr>
      <w:bookmarkStart w:id="24" w:name="_Toc15649876"/>
      <w:bookmarkStart w:id="25" w:name="_Toc102113809"/>
      <w:r w:rsidRPr="00280C98">
        <w:t>Sdělovací zařízení</w:t>
      </w:r>
      <w:bookmarkEnd w:id="24"/>
      <w:bookmarkEnd w:id="25"/>
    </w:p>
    <w:p w14:paraId="3ECB0EC9" w14:textId="2678728C" w:rsidR="003B2386" w:rsidRDefault="00295E30" w:rsidP="003B2386">
      <w:pPr>
        <w:pStyle w:val="Text2-1"/>
        <w:keepNext/>
        <w:rPr>
          <w:rStyle w:val="Tun"/>
        </w:rPr>
      </w:pPr>
      <w:bookmarkStart w:id="26" w:name="_Toc15649877"/>
      <w:r w:rsidRPr="00F678E3">
        <w:rPr>
          <w:rStyle w:val="Tun"/>
        </w:rPr>
        <w:t>Popis stávajícího sta</w:t>
      </w:r>
      <w:r w:rsidR="003B2386">
        <w:rPr>
          <w:rStyle w:val="Tun"/>
        </w:rPr>
        <w:t>vu</w:t>
      </w:r>
    </w:p>
    <w:p w14:paraId="265052EF" w14:textId="28057313" w:rsidR="003B2386" w:rsidRPr="00803222" w:rsidRDefault="00F53AFA" w:rsidP="003B2386">
      <w:pPr>
        <w:pStyle w:val="Text2-2"/>
        <w:rPr>
          <w:b/>
        </w:rPr>
      </w:pPr>
      <w:r w:rsidRPr="00803222">
        <w:t>V</w:t>
      </w:r>
      <w:r w:rsidR="00633AFF" w:rsidRPr="00803222">
        <w:t> </w:t>
      </w:r>
      <w:proofErr w:type="spellStart"/>
      <w:r w:rsidR="00633AFF" w:rsidRPr="00803222">
        <w:t>žst</w:t>
      </w:r>
      <w:proofErr w:type="spellEnd"/>
      <w:r w:rsidR="00633AFF" w:rsidRPr="00803222">
        <w:t>.</w:t>
      </w:r>
      <w:r w:rsidRPr="00803222">
        <w:t xml:space="preserve"> Humpolec, </w:t>
      </w:r>
      <w:proofErr w:type="spellStart"/>
      <w:r w:rsidR="00633AFF" w:rsidRPr="00803222">
        <w:t>žst</w:t>
      </w:r>
      <w:proofErr w:type="spellEnd"/>
      <w:r w:rsidR="00633AFF" w:rsidRPr="00803222">
        <w:t>.</w:t>
      </w:r>
      <w:r w:rsidRPr="00803222">
        <w:t xml:space="preserve"> Herálec a </w:t>
      </w:r>
      <w:proofErr w:type="spellStart"/>
      <w:r w:rsidR="00633AFF" w:rsidRPr="00803222">
        <w:t>žst</w:t>
      </w:r>
      <w:proofErr w:type="spellEnd"/>
      <w:r w:rsidR="00633AFF" w:rsidRPr="00803222">
        <w:t>.</w:t>
      </w:r>
      <w:r w:rsidRPr="00803222">
        <w:t xml:space="preserve"> Lípa se nachází rekonstruované sdělovací zařízení z roku 2021. Jedná se o následující:</w:t>
      </w:r>
    </w:p>
    <w:p w14:paraId="55E5C602" w14:textId="6FC00990" w:rsidR="003B2386" w:rsidRPr="00803222" w:rsidRDefault="00633AFF" w:rsidP="00633AFF">
      <w:pPr>
        <w:pStyle w:val="Text2-2"/>
        <w:numPr>
          <w:ilvl w:val="3"/>
          <w:numId w:val="13"/>
        </w:numPr>
        <w:ind w:left="2171" w:hanging="357"/>
      </w:pPr>
      <w:r w:rsidRPr="00803222">
        <w:t>R</w:t>
      </w:r>
      <w:r w:rsidR="00F53AFA" w:rsidRPr="00803222">
        <w:t>ozhlasové zařízení pro cestující v technologii IP, včetně automatického hlášení s ovládáním z Havlíčkova Brodu</w:t>
      </w:r>
      <w:r w:rsidRPr="00803222">
        <w:t>.</w:t>
      </w:r>
    </w:p>
    <w:p w14:paraId="20B09788" w14:textId="3D987226" w:rsidR="003B2386" w:rsidRPr="00803222" w:rsidRDefault="00633AFF" w:rsidP="00633AFF">
      <w:pPr>
        <w:pStyle w:val="Text2-2"/>
        <w:numPr>
          <w:ilvl w:val="3"/>
          <w:numId w:val="13"/>
        </w:numPr>
        <w:ind w:left="2171" w:hanging="357"/>
      </w:pPr>
      <w:r w:rsidRPr="00803222">
        <w:t>I</w:t>
      </w:r>
      <w:r w:rsidR="00F53AFA" w:rsidRPr="00803222">
        <w:t>nformační systém pro cestující s ovládáním z Havlíčkova Brodu</w:t>
      </w:r>
      <w:r w:rsidRPr="00803222">
        <w:t>.</w:t>
      </w:r>
    </w:p>
    <w:p w14:paraId="5D29515E" w14:textId="0F798CB7" w:rsidR="003B2386" w:rsidRPr="00803222" w:rsidRDefault="00633AFF" w:rsidP="00633AFF">
      <w:pPr>
        <w:pStyle w:val="Text2-2"/>
        <w:numPr>
          <w:ilvl w:val="3"/>
          <w:numId w:val="13"/>
        </w:numPr>
        <w:ind w:left="2171" w:hanging="357"/>
      </w:pPr>
      <w:r w:rsidRPr="00803222">
        <w:t>K</w:t>
      </w:r>
      <w:r w:rsidR="00F53AFA" w:rsidRPr="00803222">
        <w:t xml:space="preserve">amerový systém, který monitoruje nástupištní hrany a prostory před výpravní budovou, </w:t>
      </w:r>
      <w:r w:rsidR="00803222">
        <w:t>klient kamerového systému je v </w:t>
      </w:r>
      <w:proofErr w:type="spellStart"/>
      <w:r w:rsidR="00803222">
        <w:t>žst</w:t>
      </w:r>
      <w:proofErr w:type="spellEnd"/>
      <w:r w:rsidR="00803222">
        <w:t>.</w:t>
      </w:r>
      <w:r w:rsidR="00F53AFA" w:rsidRPr="00803222">
        <w:t xml:space="preserve"> Havlíčkův Brod</w:t>
      </w:r>
      <w:r w:rsidRPr="00803222">
        <w:t>.</w:t>
      </w:r>
    </w:p>
    <w:p w14:paraId="2A9EF229" w14:textId="2669C234" w:rsidR="003B2386" w:rsidRPr="00803222" w:rsidRDefault="00633AFF" w:rsidP="00633AFF">
      <w:pPr>
        <w:pStyle w:val="Text2-2"/>
        <w:numPr>
          <w:ilvl w:val="3"/>
          <w:numId w:val="13"/>
        </w:numPr>
        <w:ind w:left="2171" w:hanging="357"/>
      </w:pPr>
      <w:r w:rsidRPr="00803222">
        <w:t>Z</w:t>
      </w:r>
      <w:r w:rsidR="00F53AFA" w:rsidRPr="00803222">
        <w:t>ařízení PZTS, jehož čidla střeží prostory sdělovací a zabezpečovací technologie, stavy z ústředen PZTS jsou z</w:t>
      </w:r>
      <w:r w:rsidR="00803222">
        <w:t>obrazovány na klientovi DDTS v </w:t>
      </w:r>
      <w:proofErr w:type="spellStart"/>
      <w:r w:rsidR="00803222">
        <w:t>žst</w:t>
      </w:r>
      <w:proofErr w:type="spellEnd"/>
      <w:r w:rsidR="00803222">
        <w:t>.</w:t>
      </w:r>
      <w:r w:rsidR="00F53AFA" w:rsidRPr="00803222">
        <w:t xml:space="preserve"> Havlíčkův Brod</w:t>
      </w:r>
      <w:r w:rsidRPr="00803222">
        <w:t>.</w:t>
      </w:r>
    </w:p>
    <w:p w14:paraId="43A72478" w14:textId="1D944EF1" w:rsidR="003B2386" w:rsidRPr="00803222" w:rsidRDefault="00633AFF" w:rsidP="00633AFF">
      <w:pPr>
        <w:pStyle w:val="Text2-2"/>
        <w:numPr>
          <w:ilvl w:val="3"/>
          <w:numId w:val="13"/>
        </w:numPr>
        <w:ind w:left="2171" w:hanging="357"/>
      </w:pPr>
      <w:r w:rsidRPr="00803222">
        <w:t>D</w:t>
      </w:r>
      <w:r w:rsidR="00F53AFA" w:rsidRPr="00803222">
        <w:t xml:space="preserve">álková kabelizace mezi </w:t>
      </w:r>
      <w:proofErr w:type="spellStart"/>
      <w:r w:rsidR="00803222">
        <w:t>žst</w:t>
      </w:r>
      <w:proofErr w:type="spellEnd"/>
      <w:r w:rsidR="00803222">
        <w:t>.</w:t>
      </w:r>
      <w:r w:rsidR="00F53AFA" w:rsidRPr="00803222">
        <w:t xml:space="preserve"> Havlíčkův Brod a </w:t>
      </w:r>
      <w:proofErr w:type="spellStart"/>
      <w:r w:rsidR="00803222">
        <w:t>žst</w:t>
      </w:r>
      <w:proofErr w:type="spellEnd"/>
      <w:r w:rsidR="00803222">
        <w:t>.</w:t>
      </w:r>
      <w:r w:rsidR="00F53AFA" w:rsidRPr="00803222">
        <w:t xml:space="preserve"> Humpolec (metalický kabel v profilu 5XN, 3x HDPE, dálkový optický kabel 48 vláken, traťový optický kabel 48 vláken.</w:t>
      </w:r>
    </w:p>
    <w:p w14:paraId="270A586D" w14:textId="7EDE0BAA" w:rsidR="003B2386" w:rsidRPr="00803222" w:rsidRDefault="00633AFF" w:rsidP="00633AFF">
      <w:pPr>
        <w:pStyle w:val="Text2-2"/>
        <w:numPr>
          <w:ilvl w:val="3"/>
          <w:numId w:val="13"/>
        </w:numPr>
        <w:ind w:left="2171" w:hanging="357"/>
      </w:pPr>
      <w:r w:rsidRPr="00803222">
        <w:t>P</w:t>
      </w:r>
      <w:r w:rsidR="00F53AFA" w:rsidRPr="00803222">
        <w:t xml:space="preserve">řenosové zařízení realizované pomocí L3 </w:t>
      </w:r>
      <w:proofErr w:type="spellStart"/>
      <w:r w:rsidR="00F53AFA" w:rsidRPr="00803222">
        <w:t>switchů</w:t>
      </w:r>
      <w:proofErr w:type="spellEnd"/>
      <w:r w:rsidR="00F53AFA" w:rsidRPr="00803222">
        <w:t xml:space="preserve"> je vybudováno v celém traťovém úseku Havlíčkův Brod </w:t>
      </w:r>
      <w:r w:rsidR="003B2386" w:rsidRPr="00803222">
        <w:t>–</w:t>
      </w:r>
      <w:r w:rsidR="00F53AFA" w:rsidRPr="00803222">
        <w:t xml:space="preserve"> Humpolec</w:t>
      </w:r>
      <w:r w:rsidRPr="00803222">
        <w:t>.</w:t>
      </w:r>
    </w:p>
    <w:p w14:paraId="40E36CDC" w14:textId="0D30D581" w:rsidR="003B2386" w:rsidRPr="00803222" w:rsidRDefault="00F53AFA" w:rsidP="00633AFF">
      <w:pPr>
        <w:pStyle w:val="Text2-2"/>
        <w:numPr>
          <w:ilvl w:val="3"/>
          <w:numId w:val="13"/>
        </w:numPr>
        <w:ind w:left="2171" w:hanging="357"/>
      </w:pPr>
      <w:r w:rsidRPr="00803222">
        <w:t>VTO se nacházejí pouze na přejezdových zabezpečovacích zařízeních a</w:t>
      </w:r>
      <w:r w:rsidR="00633AFF" w:rsidRPr="00803222">
        <w:t> </w:t>
      </w:r>
      <w:r w:rsidRPr="00803222">
        <w:t>jsou dostupné na traťovém spojení</w:t>
      </w:r>
      <w:r w:rsidR="00633AFF" w:rsidRPr="00803222">
        <w:t>.</w:t>
      </w:r>
    </w:p>
    <w:p w14:paraId="12E038D0" w14:textId="7668A255" w:rsidR="00633AFF" w:rsidRPr="00803222" w:rsidRDefault="00F53AFA" w:rsidP="00633AFF">
      <w:pPr>
        <w:pStyle w:val="Text2-2"/>
        <w:numPr>
          <w:ilvl w:val="3"/>
          <w:numId w:val="13"/>
        </w:numPr>
        <w:ind w:left="2171" w:hanging="357"/>
      </w:pPr>
      <w:r w:rsidRPr="00803222">
        <w:t>IP telefony jsou instalovány ve sdělovacích místnostech a stavědlových ústřednách</w:t>
      </w:r>
      <w:r w:rsidR="00633AFF" w:rsidRPr="00803222">
        <w:t>.</w:t>
      </w:r>
    </w:p>
    <w:p w14:paraId="53D6D7A0" w14:textId="613B6B39" w:rsidR="00633AFF" w:rsidRPr="00803222" w:rsidRDefault="00633AFF" w:rsidP="00633AFF">
      <w:pPr>
        <w:pStyle w:val="Text2-2"/>
        <w:numPr>
          <w:ilvl w:val="3"/>
          <w:numId w:val="13"/>
        </w:numPr>
        <w:ind w:left="2171" w:hanging="357"/>
      </w:pPr>
      <w:r w:rsidRPr="00803222">
        <w:t>R</w:t>
      </w:r>
      <w:r w:rsidR="00F53AFA" w:rsidRPr="00803222">
        <w:t>ádiové spojení je SRV</w:t>
      </w:r>
      <w:r w:rsidRPr="00803222">
        <w:t>.</w:t>
      </w:r>
    </w:p>
    <w:p w14:paraId="05796E25" w14:textId="34DF91DC" w:rsidR="00F53AFA" w:rsidRPr="00803222" w:rsidRDefault="00633AFF" w:rsidP="00633AFF">
      <w:pPr>
        <w:pStyle w:val="Text2-2"/>
        <w:numPr>
          <w:ilvl w:val="3"/>
          <w:numId w:val="13"/>
        </w:numPr>
        <w:ind w:left="2171" w:hanging="357"/>
      </w:pPr>
      <w:r w:rsidRPr="00803222">
        <w:t>V </w:t>
      </w:r>
      <w:proofErr w:type="spellStart"/>
      <w:r w:rsidRPr="00803222">
        <w:t>žst</w:t>
      </w:r>
      <w:proofErr w:type="spellEnd"/>
      <w:r w:rsidRPr="00803222">
        <w:t>.</w:t>
      </w:r>
      <w:r w:rsidR="00F53AFA" w:rsidRPr="00803222">
        <w:t xml:space="preserve"> Lípa je osazena „Inteligentní zastávka“ s informačním panelem EPOD</w:t>
      </w:r>
      <w:r w:rsidRPr="00803222">
        <w:t>.</w:t>
      </w:r>
    </w:p>
    <w:p w14:paraId="1E83325F" w14:textId="170B68D3" w:rsidR="00295E30" w:rsidRPr="00F678E3" w:rsidRDefault="00065CD4" w:rsidP="00295E30">
      <w:pPr>
        <w:pStyle w:val="Text2-1"/>
        <w:keepNext/>
        <w:rPr>
          <w:rStyle w:val="Tun"/>
        </w:rPr>
      </w:pPr>
      <w:r>
        <w:rPr>
          <w:rStyle w:val="Tun"/>
        </w:rPr>
        <w:t>Požadavky na nový stav</w:t>
      </w:r>
    </w:p>
    <w:p w14:paraId="2A303171" w14:textId="4DA8CBE5" w:rsidR="00BD0D92" w:rsidRDefault="00BD0D92" w:rsidP="00BD0D92">
      <w:pPr>
        <w:pStyle w:val="Text2-2"/>
      </w:pPr>
      <w:r>
        <w:t>V případě této tratě D3, kde bude použita varianta D1 se zj</w:t>
      </w:r>
      <w:r w:rsidR="00065CD4">
        <w:t>ednodušeným ZZ, se předpokládá:</w:t>
      </w:r>
    </w:p>
    <w:p w14:paraId="15E5881B" w14:textId="77777777" w:rsidR="00BD0D92" w:rsidRPr="00BD0D92" w:rsidRDefault="00BD0D92" w:rsidP="00D66D70">
      <w:pPr>
        <w:pStyle w:val="Text2-2"/>
        <w:numPr>
          <w:ilvl w:val="3"/>
          <w:numId w:val="13"/>
        </w:numPr>
        <w:ind w:left="2171" w:hanging="357"/>
      </w:pPr>
      <w:r w:rsidRPr="00BD0D92">
        <w:t>ponechání po přechodnou dobu v provozu rádiového systému SRV, náhrada se předpokládá po roce 2025 rádiovým systémem GSM-R.</w:t>
      </w:r>
    </w:p>
    <w:p w14:paraId="21A3354C" w14:textId="313957F7" w:rsidR="00BD0D92" w:rsidRDefault="00BD0D92" w:rsidP="00BD0D92">
      <w:pPr>
        <w:pStyle w:val="Text2-2"/>
      </w:pPr>
      <w:r>
        <w:t xml:space="preserve">V rámci pokládky nové kabelizace je uvažováno s plněním soudobých platných norem a předpisů. Rozsah sdělovacího zařízení musí odpovídat dokumentu  </w:t>
      </w:r>
      <w:proofErr w:type="gramStart"/>
      <w:r>
        <w:t>č.j.</w:t>
      </w:r>
      <w:proofErr w:type="gramEnd"/>
      <w:r>
        <w:t xml:space="preserve"> 16756/2021-SŽ-GŘ-O14 „Doplnění Koncepce zvyšování bezpečnosti na tratích se zjednodušeným řízením drážní dopravy“. V této stavbě musí být zejména doplněna kabelizace, která nebyla r</w:t>
      </w:r>
      <w:r w:rsidR="003E6DAA">
        <w:t>ealizována související stavbou.</w:t>
      </w:r>
    </w:p>
    <w:p w14:paraId="0D407503" w14:textId="77777777" w:rsidR="00295E30" w:rsidRPr="00280C98" w:rsidRDefault="00BD0D92" w:rsidP="00BD0D92">
      <w:pPr>
        <w:pStyle w:val="Text2-2"/>
      </w:pPr>
      <w:r>
        <w:t xml:space="preserve">V případě nadzemní nebo </w:t>
      </w:r>
      <w:proofErr w:type="spellStart"/>
      <w:r>
        <w:t>pochozí</w:t>
      </w:r>
      <w:proofErr w:type="spellEnd"/>
      <w:r>
        <w:t xml:space="preserve"> kabelové trasy se doporučuje, aby byly kabelové žlaby a chráničky provedeny způsobem zajišťujícím dostatečné zajištění podmínek požární bezpečnosti a ochrany zařízení zajišťující bezpečnost železničního provozu vhodným technickým způsobem tak, aby nedošlo k rychlému rozvoji případného požáru a následnému poškození související kabelizace.</w:t>
      </w:r>
    </w:p>
    <w:p w14:paraId="7CD5A3BE" w14:textId="77777777" w:rsidR="00F678E3" w:rsidRPr="00280C98" w:rsidRDefault="00F678E3" w:rsidP="002F2288">
      <w:pPr>
        <w:pStyle w:val="Nadpis2-2"/>
      </w:pPr>
      <w:bookmarkStart w:id="27" w:name="_Toc102113810"/>
      <w:r w:rsidRPr="00280C98">
        <w:t>Silnoproudá technologie včetně DŘT, trakční a energetická zařízení</w:t>
      </w:r>
      <w:bookmarkEnd w:id="26"/>
      <w:bookmarkEnd w:id="27"/>
    </w:p>
    <w:p w14:paraId="2AF79DF2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28" w:name="_Toc15649878"/>
      <w:r w:rsidRPr="00F678E3">
        <w:rPr>
          <w:rStyle w:val="Tun"/>
        </w:rPr>
        <w:t xml:space="preserve">Popis stávajícího stavu </w:t>
      </w:r>
    </w:p>
    <w:p w14:paraId="7194AEF6" w14:textId="47081592" w:rsidR="00BD0D92" w:rsidRPr="00E069DB" w:rsidRDefault="00BD0D92" w:rsidP="00E069DB">
      <w:pPr>
        <w:pStyle w:val="Text2-2"/>
      </w:pPr>
      <w:r w:rsidRPr="00E069DB">
        <w:t xml:space="preserve">Výhybky zabezpečené elektromotorickými přestavníky </w:t>
      </w:r>
      <w:r w:rsidR="00E069DB" w:rsidRPr="00E069DB">
        <w:t>jsou</w:t>
      </w:r>
      <w:r w:rsidRPr="00E069DB">
        <w:t xml:space="preserve"> vybaveny EOV.</w:t>
      </w:r>
    </w:p>
    <w:p w14:paraId="7008F54C" w14:textId="6C3C55D3" w:rsidR="00BD0D92" w:rsidRPr="00E069DB" w:rsidRDefault="00BD0D92" w:rsidP="00E069DB">
      <w:pPr>
        <w:pStyle w:val="Text2-2"/>
      </w:pPr>
      <w:r w:rsidRPr="00E069DB">
        <w:lastRenderedPageBreak/>
        <w:t xml:space="preserve">Napájení </w:t>
      </w:r>
      <w:r w:rsidR="00E069DB" w:rsidRPr="00E069DB">
        <w:t>je</w:t>
      </w:r>
      <w:r w:rsidRPr="00E069DB">
        <w:t xml:space="preserve"> podle požadavku kapitoly 19 TNŽ 34 2620. </w:t>
      </w:r>
      <w:r w:rsidR="00E069DB" w:rsidRPr="00E069DB">
        <w:t>Ř</w:t>
      </w:r>
      <w:r w:rsidRPr="00E069DB">
        <w:t>ešení svou kapacitou zajiš</w:t>
      </w:r>
      <w:r w:rsidR="00E069DB" w:rsidRPr="00E069DB">
        <w:t>ťuje</w:t>
      </w:r>
      <w:r w:rsidRPr="00E069DB">
        <w:t xml:space="preserve"> nepřerušené funkce zabezpečovacího zařízení po dobu minimálně 8</w:t>
      </w:r>
      <w:r w:rsidR="00E069DB" w:rsidRPr="00E069DB">
        <w:t> </w:t>
      </w:r>
      <w:r w:rsidRPr="00E069DB">
        <w:t>hodin.</w:t>
      </w:r>
    </w:p>
    <w:p w14:paraId="22B74E09" w14:textId="51FA6933" w:rsidR="00BD0D92" w:rsidRPr="00E069DB" w:rsidRDefault="00E069DB" w:rsidP="00E069DB">
      <w:pPr>
        <w:pStyle w:val="Text2-2"/>
      </w:pPr>
      <w:r w:rsidRPr="00E069DB">
        <w:t>Ve stávajícím stavu je k dispozici</w:t>
      </w:r>
      <w:r w:rsidR="00BD0D92" w:rsidRPr="00E069DB">
        <w:t xml:space="preserve"> kabelizace napájení pro budoucí stav</w:t>
      </w:r>
      <w:r w:rsidR="003E6DAA" w:rsidRPr="00E069DB">
        <w:t>bu GSM-R, viz</w:t>
      </w:r>
      <w:r w:rsidR="00BD0D92" w:rsidRPr="00E069DB">
        <w:t xml:space="preserve"> umístění 8 kusů BTS – Příloha č. 1. BTS 1 a 8 - mat</w:t>
      </w:r>
      <w:r w:rsidRPr="00E069DB">
        <w:t>eční BTS, dále BTS 2,3,4 jsou</w:t>
      </w:r>
      <w:r w:rsidR="00BD0D92" w:rsidRPr="00E069DB">
        <w:t xml:space="preserve"> spojeny jedním průběžným párem optických vláken s BTS 1 bez potřeby přenosové techniky. Obdobně s BTS 8 </w:t>
      </w:r>
      <w:r w:rsidRPr="00E069DB">
        <w:t>jsou</w:t>
      </w:r>
      <w:r w:rsidR="00BD0D92" w:rsidRPr="00E069DB">
        <w:t xml:space="preserve"> optikou spojeny BTS 5, 6 a 7. Uvažovaný příkon mateční BTS 1000</w:t>
      </w:r>
      <w:r w:rsidR="003E6DAA" w:rsidRPr="00E069DB">
        <w:t> </w:t>
      </w:r>
      <w:r w:rsidR="00BD0D92" w:rsidRPr="00E069DB">
        <w:t>W, BTS-RRH 300</w:t>
      </w:r>
      <w:r w:rsidR="003E6DAA" w:rsidRPr="00E069DB">
        <w:t> </w:t>
      </w:r>
      <w:r w:rsidR="00BD0D92" w:rsidRPr="00E069DB">
        <w:t>W.</w:t>
      </w:r>
    </w:p>
    <w:p w14:paraId="6D39789F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50D5654B" w14:textId="77777777" w:rsidR="00BD0D92" w:rsidRDefault="00BD0D92" w:rsidP="00BD0D92">
      <w:pPr>
        <w:pStyle w:val="Text2-2"/>
      </w:pPr>
      <w:r w:rsidRPr="00CA6F78">
        <w:t>Jednotky LEU budou napájeny ze stávajících obvodů zabezpečovacího zařízení a to zálohovaným rozvodem 24 V.</w:t>
      </w:r>
    </w:p>
    <w:p w14:paraId="259BE010" w14:textId="77777777" w:rsidR="00F678E3" w:rsidRPr="00280C98" w:rsidRDefault="00F678E3" w:rsidP="002F2288">
      <w:pPr>
        <w:pStyle w:val="Nadpis2-2"/>
      </w:pPr>
      <w:bookmarkStart w:id="29" w:name="_Toc102113811"/>
      <w:r w:rsidRPr="00280C98">
        <w:t>Ostatní technologická zařízení</w:t>
      </w:r>
      <w:bookmarkEnd w:id="28"/>
      <w:bookmarkEnd w:id="29"/>
    </w:p>
    <w:p w14:paraId="67EF9C47" w14:textId="77777777" w:rsidR="00BD0D92" w:rsidRPr="00280C98" w:rsidRDefault="00BD0D92" w:rsidP="00BD0D92">
      <w:pPr>
        <w:pStyle w:val="Text2-1"/>
      </w:pPr>
      <w:bookmarkStart w:id="30" w:name="_Toc15649879"/>
      <w:r w:rsidRPr="00280C98">
        <w:t xml:space="preserve">Součástí stavby budou rovněž nezbytné další objekty nutné pro </w:t>
      </w:r>
      <w:r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14:paraId="6E4B4128" w14:textId="77777777" w:rsidR="00F678E3" w:rsidRPr="00280C98" w:rsidRDefault="00F678E3" w:rsidP="002F2288">
      <w:pPr>
        <w:pStyle w:val="Nadpis2-2"/>
      </w:pPr>
      <w:bookmarkStart w:id="31" w:name="_Toc15649885"/>
      <w:bookmarkStart w:id="32" w:name="_Ref78457843"/>
      <w:bookmarkStart w:id="33" w:name="_Toc102113812"/>
      <w:bookmarkEnd w:id="30"/>
      <w:r w:rsidRPr="00280C98">
        <w:t>Pozemní stavební objekty</w:t>
      </w:r>
      <w:bookmarkEnd w:id="31"/>
      <w:bookmarkEnd w:id="32"/>
      <w:bookmarkEnd w:id="33"/>
    </w:p>
    <w:p w14:paraId="580F94EA" w14:textId="77777777" w:rsidR="00295E30" w:rsidRPr="00F678E3" w:rsidRDefault="007C28DB" w:rsidP="007C28DB">
      <w:pPr>
        <w:pStyle w:val="Text2-1"/>
        <w:rPr>
          <w:rStyle w:val="Tun"/>
        </w:rPr>
      </w:pPr>
      <w:bookmarkStart w:id="34" w:name="_Toc15649886"/>
      <w:r w:rsidRPr="007C28DB">
        <w:rPr>
          <w:rStyle w:val="Tun"/>
        </w:rPr>
        <w:t>Požadavky na nový stav</w:t>
      </w:r>
      <w:r w:rsidR="00295E30" w:rsidRPr="00F678E3">
        <w:rPr>
          <w:rStyle w:val="Tun"/>
        </w:rPr>
        <w:t xml:space="preserve"> </w:t>
      </w:r>
    </w:p>
    <w:p w14:paraId="68D0B8BC" w14:textId="77777777" w:rsidR="007C28DB" w:rsidRDefault="007C28DB" w:rsidP="007C28DB">
      <w:pPr>
        <w:pStyle w:val="Text2-2"/>
      </w:pPr>
      <w:r w:rsidRPr="007A7727">
        <w:t>Vzhled nového technologického domku bude odpovídat pokynu č. SŽ PO 10/2020 GŘ.</w:t>
      </w:r>
    </w:p>
    <w:p w14:paraId="2A4BFB6F" w14:textId="77777777" w:rsidR="007C28DB" w:rsidRPr="00280C98" w:rsidRDefault="007C28DB" w:rsidP="007C28DB">
      <w:pPr>
        <w:pStyle w:val="Text2-2"/>
      </w:pPr>
      <w:r>
        <w:t>V případě zásahů do stávajících budov je třeba vyhotovit požárně bezpečnostní řešení.</w:t>
      </w:r>
    </w:p>
    <w:p w14:paraId="3FF9A3D2" w14:textId="77777777" w:rsidR="007C28DB" w:rsidRPr="00162106" w:rsidRDefault="007C28DB" w:rsidP="007C28DB">
      <w:pPr>
        <w:pStyle w:val="Text2-2"/>
      </w:pPr>
      <w:r w:rsidRPr="00162106">
        <w:t xml:space="preserve">Zhotovitel provede z pohledu objektové bezpečnosti zajištění instalace prvků fyzické ochrany (mechanické zábranné prostředky, poplachový zabezpečovací a tísňový systém, elektronické systémy kontroly vstupu, dohledový </w:t>
      </w:r>
      <w:proofErr w:type="spellStart"/>
      <w:r w:rsidRPr="00162106">
        <w:t>videosystém</w:t>
      </w:r>
      <w:proofErr w:type="spellEnd"/>
      <w:r w:rsidRPr="00162106">
        <w:t>, nouzové zvukové systémy a hlasové výstražné zařízení) v</w:t>
      </w:r>
      <w:r>
        <w:t> </w:t>
      </w:r>
      <w:r w:rsidRPr="00162106">
        <w:t xml:space="preserve">souladu s požadavky pro bezpečnostní kategorii objektu a bezpečnostních zón uvnitř objektu. </w:t>
      </w:r>
    </w:p>
    <w:p w14:paraId="670E889A" w14:textId="77777777" w:rsidR="007C28DB" w:rsidRPr="00162106" w:rsidRDefault="007C28DB" w:rsidP="007C28DB">
      <w:pPr>
        <w:pStyle w:val="Text2-2"/>
      </w:pPr>
      <w:r w:rsidRPr="00162106">
        <w:t>Zhotovitel provede z pohledu požární bezpečnosti vybavení dotčených objektů požárně bezpečnostními zařízeními (zejména ucpávky, nátěry, nástřiky, obklady, zdvojené podlahy, podhledy) a věcnými prostředky PO (zejména hasicí přístroje) tak, jak stanoví v podrobnostech Požárně bezpečnostní řešení stavby nebo jiná obdobná dokumentace.</w:t>
      </w:r>
    </w:p>
    <w:p w14:paraId="339B6991" w14:textId="77777777" w:rsidR="007C28DB" w:rsidRPr="00CA7746" w:rsidRDefault="007C28DB" w:rsidP="007C28DB">
      <w:pPr>
        <w:pStyle w:val="Text2-2"/>
      </w:pPr>
      <w:r w:rsidRPr="00CA7746">
        <w:t xml:space="preserve">Zhotovitel při návrhu bude klást důraz na optimalizaci a hospodárnost provozu s 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0D2A3016" w14:textId="42D50068" w:rsidR="00D05B20" w:rsidRPr="00D05B20" w:rsidRDefault="008E247E" w:rsidP="008E247E">
      <w:pPr>
        <w:pStyle w:val="Text2-2"/>
      </w:pPr>
      <w:r w:rsidRPr="008E247E">
        <w:t>Zhotovitel je povinen si vyžádat bezpečnostní kategorii pozemních objektů, která je součástí projektových prací u Objednatele (O30 nebo u příslušné stavební správy). Zhotovitel zapracuje v ZP požadavek na zpracování Bezpečnostního projektu projekčního včetně ocenění pro objekty spadající do bezpečnostní kategorie I až III.</w:t>
      </w:r>
    </w:p>
    <w:p w14:paraId="26836548" w14:textId="1B747838" w:rsidR="00635A1E" w:rsidRPr="00D05B20" w:rsidRDefault="008E247E" w:rsidP="008E247E">
      <w:pPr>
        <w:pStyle w:val="Text2-2"/>
      </w:pPr>
      <w:r w:rsidRPr="008E247E">
        <w:t xml:space="preserve">Zhotovitel ve spolupráci s Objednatelem (O30 Odbor bezpečnosti a krizového řízení) prověří dopady do kategorizace vzhledem k navrhovanému stavu, identifikuje bezpečnostní zóny (třídy A až D) a zpracuje minimální standard zabezpečení a tento odhad ocení v rámci celkových investičních nákladů. Zhotovitel bude při návrhu systému technické ochrany objektu/ů pro jednotlivé bezpečnostní kategorie postupovat dle Samostatné přílohy F </w:t>
      </w:r>
      <w:r w:rsidRPr="008E247E">
        <w:lastRenderedPageBreak/>
        <w:t>Směrnice SM 07 - Standard fyzické ochrany objektů a prostor Správy železnic, státní organizace.</w:t>
      </w:r>
      <w:r w:rsidR="00F54D2D" w:rsidRPr="00D05B20">
        <w:rPr>
          <w:highlight w:val="green"/>
        </w:rPr>
        <w:t xml:space="preserve"> </w:t>
      </w:r>
    </w:p>
    <w:p w14:paraId="19D131DB" w14:textId="28A2C348" w:rsidR="00F54D2D" w:rsidRDefault="008E247E" w:rsidP="008E247E">
      <w:pPr>
        <w:pStyle w:val="Text2-2"/>
      </w:pPr>
      <w:r w:rsidRPr="008E247E">
        <w:t>Bezpečnostní projekt projekční se vypracovává jako samostatný podkladový dokument pro objekty bezpečnostní kategorie I až III nejpozději ve stupni DSP/DUSP a bude popisovat požadavky na technická opatření fyzické ochrany v závislosti na bezpečnostní kategorii objektu a dále bude popisovat jejich implementaci, včetně režimových opatření a fyzické ostrahy po realizaci technických opatření fyzické ochrany. Závazná osnova Bezpečnostního projektu projekčního je Přílohou P16 Směrnice SM11. V případě změn, které mohou mít dopad do změny bezpečnostní kategorizace objektu/ů nebo do změny třídy bezpečnostní zóny/zón v projektu, je nutné aktualizovat i</w:t>
      </w:r>
      <w:r w:rsidR="00065CD4">
        <w:t> </w:t>
      </w:r>
      <w:r w:rsidRPr="008E247E">
        <w:t>Bezpečnostní projekt projekční. Projednaný a schválený Bezpečnostní projekt projekční se stane podkladem pro další zpracování dokumentace a bude rozpracován do podrobností jednotlivých profesních částí dle příslušného projektového stupně. U objektu/ů zařazených do bezpečnostní kategorie IV a</w:t>
      </w:r>
      <w:r w:rsidR="00065CD4">
        <w:t> </w:t>
      </w:r>
      <w:r w:rsidRPr="008E247E">
        <w:t>V, u kterých se nevyžaduje Bezpečnostní projekt projekční, musí Zhotovitel dodržet požadavek na min. zabezpečení pro jednotlivou kategorii dle Samostatné přílohy F Směrnice SM 07 a opět musí ve spolupráci s O30 určit bezpečnostní zónu/zóny v objektu.</w:t>
      </w:r>
    </w:p>
    <w:p w14:paraId="59092D7B" w14:textId="77777777" w:rsidR="0085762E" w:rsidRPr="008E247E" w:rsidRDefault="0085762E" w:rsidP="0085762E">
      <w:pPr>
        <w:pStyle w:val="Text2-2"/>
      </w:pPr>
      <w:r w:rsidRPr="008E247E">
        <w:t xml:space="preserve">Zhotovitel při návrhu bude klást důraz na optimalizaci a hospodárnost provozu s 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5022BBD2" w14:textId="77777777" w:rsidR="00002C2C" w:rsidRPr="00FD501F" w:rsidRDefault="00002C2C" w:rsidP="00A71A6E">
      <w:pPr>
        <w:pStyle w:val="Nadpis2-2"/>
      </w:pPr>
      <w:bookmarkStart w:id="35" w:name="_Toc102113813"/>
      <w:r w:rsidRPr="00FD501F">
        <w:t>Zásady organizace výstavby</w:t>
      </w:r>
      <w:bookmarkEnd w:id="35"/>
    </w:p>
    <w:p w14:paraId="5F8C55F5" w14:textId="77777777" w:rsidR="007C28DB" w:rsidRDefault="007C28DB" w:rsidP="007C28DB">
      <w:pPr>
        <w:pStyle w:val="Text2-1"/>
      </w:pPr>
      <w:r>
        <w:t xml:space="preserve">V rámci </w:t>
      </w:r>
      <w:r w:rsidRPr="00162106">
        <w:t xml:space="preserve">zpracování DUR bude </w:t>
      </w:r>
      <w:r>
        <w:t>vy</w:t>
      </w:r>
      <w:r w:rsidRPr="00250A40">
        <w:t>pracován návrh postupu výstavby (stavební postupy a</w:t>
      </w:r>
      <w:r>
        <w:t> </w:t>
      </w:r>
      <w:r w:rsidRPr="00250A40">
        <w:t>jejich harmonogram, vč. vyznačení doby trvání rozhodujících SO a</w:t>
      </w:r>
      <w:r>
        <w:t> </w:t>
      </w:r>
      <w:r w:rsidRPr="00250A40">
        <w:t>PS).</w:t>
      </w:r>
    </w:p>
    <w:p w14:paraId="25CA7CB6" w14:textId="77777777" w:rsidR="007C28DB" w:rsidRPr="00162106" w:rsidRDefault="007C28DB" w:rsidP="007C28DB">
      <w:pPr>
        <w:pStyle w:val="Text2-1"/>
      </w:pPr>
      <w:r w:rsidRPr="00162106">
        <w:rPr>
          <w:lang w:bidi="cs-CZ"/>
        </w:rPr>
        <w:t>Při provádění stavby musí být v závislosti na stupni jejího provedení splněny požadavky</w:t>
      </w:r>
      <w:r w:rsidRPr="00162106">
        <w:rPr>
          <w:lang w:bidi="cs-CZ"/>
        </w:rPr>
        <w:br/>
        <w:t>vyhlášky č. 246/2001 Sb., o požární prevenci, ve znění pozdějších předpisů a vyhlášky</w:t>
      </w:r>
      <w:r w:rsidRPr="00162106">
        <w:rPr>
          <w:lang w:bidi="cs-CZ"/>
        </w:rPr>
        <w:br/>
        <w:t xml:space="preserve">č. 23/2008 Sb., o technických podmínkách požární ochrany staveb, ve znění pozdějších  </w:t>
      </w:r>
      <w:r w:rsidRPr="00162106">
        <w:rPr>
          <w:lang w:bidi="cs-CZ"/>
        </w:rPr>
        <w:br/>
        <w:t>předpisů v rozsahu nezbytném pro zajištění její požární bezpečnosti.</w:t>
      </w:r>
      <w:r w:rsidRPr="00162106">
        <w:rPr>
          <w:lang w:bidi="cs-CZ"/>
        </w:rPr>
        <w:br/>
        <w:t xml:space="preserve">Zhotovitel zajistí, že po dobu prací nebude zvýšeno nebezpečí vzniku a šíření požáru </w:t>
      </w:r>
      <w:r w:rsidRPr="00162106">
        <w:rPr>
          <w:lang w:bidi="cs-CZ"/>
        </w:rPr>
        <w:br/>
        <w:t xml:space="preserve">a budou dodržována stanovená požárně bezpečnostní opatření, tj. zabezpečí stanovení </w:t>
      </w:r>
      <w:r w:rsidRPr="00162106">
        <w:rPr>
          <w:lang w:bidi="cs-CZ"/>
        </w:rPr>
        <w:br/>
        <w:t>a dodržování podmínek požární bezpečnosti při provozované činnosti ve smyslu §</w:t>
      </w:r>
      <w:r>
        <w:rPr>
          <w:lang w:bidi="cs-CZ"/>
        </w:rPr>
        <w:t> </w:t>
      </w:r>
      <w:r w:rsidRPr="00162106">
        <w:rPr>
          <w:lang w:bidi="cs-CZ"/>
        </w:rPr>
        <w:t xml:space="preserve">15  </w:t>
      </w:r>
      <w:r w:rsidRPr="00162106">
        <w:rPr>
          <w:lang w:bidi="cs-CZ"/>
        </w:rPr>
        <w:br/>
        <w:t>vyhlášky č. 246/2001 Sb., ve znění pozdějších předpisů.</w:t>
      </w:r>
    </w:p>
    <w:p w14:paraId="641F0A63" w14:textId="77777777" w:rsidR="00F678E3" w:rsidRPr="00280C98" w:rsidRDefault="00F678E3" w:rsidP="00EF174F">
      <w:pPr>
        <w:pStyle w:val="Nadpis2-2"/>
      </w:pPr>
      <w:bookmarkStart w:id="36" w:name="_Toc102113814"/>
      <w:r w:rsidRPr="00280C98">
        <w:t>Geodetická dokumentace</w:t>
      </w:r>
      <w:bookmarkEnd w:id="34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36"/>
    </w:p>
    <w:p w14:paraId="15DE619E" w14:textId="77777777" w:rsidR="007C28DB" w:rsidRPr="00162106" w:rsidRDefault="007C28DB" w:rsidP="007C28DB">
      <w:pPr>
        <w:pStyle w:val="Text2-1"/>
      </w:pPr>
      <w:r w:rsidRPr="00162106">
        <w:t xml:space="preserve">Na trati Havlíčkův Brod – Humpolec má SŽG existující geodetické podklady. ŽBP je aktuální v celém rozsahu. Mapové podklady jsou v rozsahu km 1,0 – 25,5 TÚ 1221. Širá trať je aktuální k roku 2018. </w:t>
      </w:r>
      <w:proofErr w:type="spellStart"/>
      <w:r w:rsidRPr="00162106">
        <w:t>Žst</w:t>
      </w:r>
      <w:proofErr w:type="spellEnd"/>
      <w:r w:rsidRPr="00162106">
        <w:t xml:space="preserve">. Herálec a Humpolec je se staven k roku 2012. </w:t>
      </w:r>
    </w:p>
    <w:p w14:paraId="0F53A239" w14:textId="77777777" w:rsidR="007C28DB" w:rsidRPr="00162106" w:rsidRDefault="007C28DB" w:rsidP="007C28DB">
      <w:pPr>
        <w:pStyle w:val="Text2-1"/>
      </w:pPr>
      <w:r w:rsidRPr="00162106">
        <w:t xml:space="preserve">Případnou aktualizaci mapových podkladů zajistí objednatel prostřednictvím SŽG na základě požadavků zhotovitele s dostatečným předstihem nebo po dohodě s objednatelem zajistí aktualizaci podkladů zhotovitel ve spolupráci se SŽG, tak aby tato dokumentace byla vyhotovena podle pravidel SŽ. </w:t>
      </w:r>
    </w:p>
    <w:p w14:paraId="1683248C" w14:textId="77777777" w:rsidR="007C28DB" w:rsidRPr="00162106" w:rsidRDefault="007C28DB" w:rsidP="007C28DB">
      <w:pPr>
        <w:pStyle w:val="Text2-1"/>
      </w:pPr>
      <w:r w:rsidRPr="00162106">
        <w:t>Zhotovitel předloží ke kontrole souborné zpracování geodetické části dokumentace v</w:t>
      </w:r>
      <w:r>
        <w:t> </w:t>
      </w:r>
      <w:r w:rsidRPr="00162106">
        <w:t>dostatečném předstihu před termínem odevzdání digitální dokumentace, stanoveném ve Smlouvě.</w:t>
      </w:r>
    </w:p>
    <w:p w14:paraId="401DDF68" w14:textId="77777777" w:rsidR="007C28DB" w:rsidRPr="00162106" w:rsidRDefault="007C28DB" w:rsidP="007C28DB">
      <w:pPr>
        <w:pStyle w:val="Text2-1"/>
      </w:pPr>
      <w:r w:rsidRPr="00162106">
        <w:t>Doplňující informace, požadavky a kontroly bude řešit Geodet investora (GI) - jmenovaný ÚOZI.</w:t>
      </w:r>
    </w:p>
    <w:p w14:paraId="55107CBC" w14:textId="77777777" w:rsidR="007C28DB" w:rsidRPr="00162106" w:rsidRDefault="007C28DB" w:rsidP="007C28DB">
      <w:pPr>
        <w:pStyle w:val="Text2-1"/>
      </w:pPr>
      <w:r w:rsidRPr="00162106">
        <w:lastRenderedPageBreak/>
        <w:t>Geodetická dokumentace musí být ověřena úředně oprávněným zeměměřickým inženýrem, bude odevzdána v uzavřené i v otevřené formě a bude v souladu se směrnicí SŽDC č. 117 Předávání digitální dokumentace z investiční výstavby SŽDC, v platném znění.</w:t>
      </w:r>
    </w:p>
    <w:p w14:paraId="748E1DF9" w14:textId="13F4FBF8" w:rsidR="00BE6B33" w:rsidRDefault="00BE6B33" w:rsidP="00BE6B33">
      <w:pPr>
        <w:pStyle w:val="Text2-1"/>
      </w:pPr>
      <w:r w:rsidRPr="00E63C78">
        <w:rPr>
          <w:b/>
        </w:rPr>
        <w:t>Na neelektrizovaných tratích</w:t>
      </w:r>
      <w:r w:rsidRPr="00BE6B33">
        <w:t xml:space="preserve"> musí být návrh vytyčovací sítě řešen s vědomím, že ŽBP upravené pro potřeby vytyčovací sítě má plnit současně funkci zajištění PPK</w:t>
      </w:r>
      <w:r w:rsidR="007D3E0E">
        <w:t>,</w:t>
      </w:r>
      <w:r w:rsidRPr="00BE6B33">
        <w:t xml:space="preserve"> a to v</w:t>
      </w:r>
      <w:r>
        <w:t> </w:t>
      </w:r>
      <w:r w:rsidRPr="00BE6B33">
        <w:t xml:space="preserve">souladu s požadavky dle dopisu </w:t>
      </w:r>
      <w:r w:rsidR="004F590D">
        <w:t xml:space="preserve">Ředitele </w:t>
      </w:r>
      <w:r w:rsidRPr="00BE6B33">
        <w:t xml:space="preserve">O13, </w:t>
      </w:r>
      <w:proofErr w:type="gramStart"/>
      <w:r w:rsidRPr="00BE6B33">
        <w:t>č.j.</w:t>
      </w:r>
      <w:proofErr w:type="gramEnd"/>
      <w:r w:rsidRPr="00BE6B33">
        <w:t xml:space="preserve"> 168954/2021-SŽ-GŘ-O13, Zajištění prostorové polohy na neelektrizovaných tratích SŽ</w:t>
      </w:r>
      <w:r w:rsidR="004F590D">
        <w:t xml:space="preserve"> (viz Příloha </w:t>
      </w:r>
      <w:r w:rsidR="004F590D">
        <w:fldChar w:fldCharType="begin"/>
      </w:r>
      <w:r w:rsidR="004F590D">
        <w:instrText xml:space="preserve"> REF _Ref92267992 \r \h </w:instrText>
      </w:r>
      <w:r w:rsidR="004F590D">
        <w:fldChar w:fldCharType="separate"/>
      </w:r>
      <w:r w:rsidR="00FE4D1F">
        <w:t>7.1.1</w:t>
      </w:r>
      <w:r w:rsidR="004F590D">
        <w:fldChar w:fldCharType="end"/>
      </w:r>
      <w:r w:rsidR="004F590D">
        <w:t xml:space="preserve"> těchto ZTP)</w:t>
      </w:r>
      <w:r w:rsidR="00072C3F">
        <w:t>.</w:t>
      </w:r>
    </w:p>
    <w:p w14:paraId="0B20C5F5" w14:textId="77777777" w:rsidR="00F678E3" w:rsidRPr="00280C98" w:rsidRDefault="00F678E3" w:rsidP="002F2288">
      <w:pPr>
        <w:pStyle w:val="Nadpis2-2"/>
      </w:pPr>
      <w:bookmarkStart w:id="37" w:name="_Toc15649887"/>
      <w:bookmarkStart w:id="38" w:name="_Toc102113815"/>
      <w:r w:rsidRPr="00280C98">
        <w:t>Životní prostředí</w:t>
      </w:r>
      <w:bookmarkEnd w:id="37"/>
      <w:bookmarkEnd w:id="38"/>
    </w:p>
    <w:p w14:paraId="0356FC15" w14:textId="77777777" w:rsidR="007C28DB" w:rsidRPr="00162106" w:rsidRDefault="007C28DB" w:rsidP="007C28DB">
      <w:pPr>
        <w:pStyle w:val="Text2-1"/>
      </w:pPr>
      <w:r w:rsidRPr="00162106">
        <w:t xml:space="preserve">Jedná se o technologickou stavbu, která neovlivní podstatným způsobem životní prostředí ve veřejně chráněných prostorách ani v uzavřených prostorách dráhy. </w:t>
      </w:r>
    </w:p>
    <w:p w14:paraId="3B116E52" w14:textId="77777777" w:rsidR="007C28DB" w:rsidRPr="00162106" w:rsidRDefault="007C28DB" w:rsidP="007C28DB">
      <w:pPr>
        <w:pStyle w:val="Text2-1"/>
      </w:pPr>
      <w:r w:rsidRPr="00162106">
        <w:t>Kapitola životního prostředí bude zpracována podle zákona č. 100/2001 Sb., o posuzování vlivů na životní prostředí. Součástí dokumentace bude rovněž zpracování Oznámení dle přílohy č. 3 Zákona č. 100/2001 Sb., které bude zpracováno autorizovanou osobou.</w:t>
      </w:r>
    </w:p>
    <w:p w14:paraId="26C21E93" w14:textId="77777777" w:rsidR="007C28DB" w:rsidRPr="00162106" w:rsidRDefault="007C28DB" w:rsidP="007C28DB">
      <w:pPr>
        <w:pStyle w:val="Text2-1"/>
      </w:pPr>
      <w:r w:rsidRPr="00162106">
        <w:t>Při zpracování části Odpadové hospodářství bude kromě jiného respektován „Metodický návod odboru odpadů pro řízení vzniku stavebních a demoličních odpadů a pro nakládání s nimi“ (MŽP Praha, leden 2008).</w:t>
      </w:r>
    </w:p>
    <w:p w14:paraId="001BBEA1" w14:textId="77777777" w:rsidR="007062F9" w:rsidRPr="00C536D6" w:rsidRDefault="007062F9" w:rsidP="007062F9">
      <w:pPr>
        <w:pStyle w:val="Text2-1"/>
      </w:pPr>
      <w:r w:rsidRPr="00C536D6">
        <w:t xml:space="preserve">Průzkumné práce, které jsou </w:t>
      </w:r>
      <w:r w:rsidR="00945E81" w:rsidRPr="00C536D6">
        <w:t>prováděné, mimo</w:t>
      </w:r>
      <w:r w:rsidRPr="00C536D6">
        <w:t xml:space="preserve"> jiné pro odpadové hospodářství</w:t>
      </w:r>
      <w:r w:rsidR="00907F75" w:rsidRPr="00C536D6">
        <w:t xml:space="preserve"> </w:t>
      </w:r>
      <w:r w:rsidRPr="00C536D6">
        <w:t>musí být provedené tak</w:t>
      </w:r>
      <w:r w:rsidR="00945E81" w:rsidRPr="00C536D6">
        <w:t>,</w:t>
      </w:r>
      <w:r w:rsidRPr="00C536D6">
        <w:t xml:space="preserve"> aby bylo možné dostatečně zatřídit materiál určený jako odpad a</w:t>
      </w:r>
      <w:r w:rsidR="00945E81" w:rsidRPr="00C536D6">
        <w:t> </w:t>
      </w:r>
      <w:r w:rsidRPr="00C536D6">
        <w:t>dostatečně zatřídit materiál určený k</w:t>
      </w:r>
      <w:r w:rsidR="00907F75" w:rsidRPr="00C536D6">
        <w:t> </w:t>
      </w:r>
      <w:r w:rsidRPr="00C536D6">
        <w:t>recyklaci. Průzkumné práce budou provedené v</w:t>
      </w:r>
      <w:r w:rsidR="00945E81" w:rsidRPr="00C536D6">
        <w:t> </w:t>
      </w:r>
      <w:r w:rsidRPr="00C536D6">
        <w:t>podrobnosti, která je dostatečná pro jednoznačné stanovení rozsahu nebezpečných vlastností odpadů, tj. tak aby bylo možné odpady správně analyzovat, vyhodnotit a</w:t>
      </w:r>
      <w:r w:rsidR="00945E81" w:rsidRPr="00C536D6">
        <w:t> </w:t>
      </w:r>
      <w:r w:rsidRPr="00C536D6">
        <w:t xml:space="preserve">posoudit podle koncentrace nebezpečných látek v odpadech, dle zákona č. 541/2020 Sb. o odpadech v platném znění včetně prováděcích předpisů v platném znění a ostatní legislativy Ministerstva životního prostředí. Za zatřídění odpadů nese odpovědnost Zhotovitel. V případě neprovedení všech zkoušek, které je nutné provést pro správné zatřídění odpadů, případně nerespektování výsledků zkoušek při vykazování v rámci soupisu prací, je toto pokládáno za vadu díla. </w:t>
      </w:r>
    </w:p>
    <w:p w14:paraId="436CD611" w14:textId="77777777" w:rsidR="00FD501F" w:rsidRPr="00FD501F" w:rsidRDefault="00FD501F" w:rsidP="00A71A6E">
      <w:pPr>
        <w:pStyle w:val="Nadpis2-1"/>
      </w:pPr>
      <w:bookmarkStart w:id="39" w:name="_Toc29554212"/>
      <w:bookmarkStart w:id="40" w:name="_Toc29554213"/>
      <w:bookmarkStart w:id="41" w:name="_Ref62118429"/>
      <w:bookmarkStart w:id="42" w:name="_Toc102113816"/>
      <w:bookmarkEnd w:id="39"/>
      <w:bookmarkEnd w:id="40"/>
      <w:r w:rsidRPr="00FD501F">
        <w:t>SPECIFICKÉ POŽADAVKY</w:t>
      </w:r>
      <w:bookmarkEnd w:id="41"/>
      <w:bookmarkEnd w:id="42"/>
    </w:p>
    <w:p w14:paraId="415D3121" w14:textId="77777777" w:rsidR="00A836EC" w:rsidRDefault="00A836EC" w:rsidP="00A71A6E">
      <w:pPr>
        <w:pStyle w:val="Nadpis2-2"/>
      </w:pPr>
      <w:bookmarkStart w:id="43" w:name="_Toc102113817"/>
      <w:r>
        <w:t>Všeobecně</w:t>
      </w:r>
      <w:bookmarkEnd w:id="43"/>
    </w:p>
    <w:p w14:paraId="2F3296E1" w14:textId="77777777" w:rsidR="00515E6B" w:rsidRPr="00FD501F" w:rsidRDefault="00515E6B" w:rsidP="00D66D70">
      <w:pPr>
        <w:pStyle w:val="Text2-1"/>
        <w:numPr>
          <w:ilvl w:val="2"/>
          <w:numId w:val="5"/>
        </w:numPr>
      </w:pPr>
      <w:r w:rsidRPr="00FD501F">
        <w:t>Podmínky pro přidělení výlukových časů, případně jiných omezení železničního provozu, uzavírky komunikací nebo jiné podmínky související s prováděním díla:</w:t>
      </w:r>
    </w:p>
    <w:p w14:paraId="36684E2C" w14:textId="44E9A2EB" w:rsidR="00515E6B" w:rsidRDefault="00515E6B" w:rsidP="00515E6B">
      <w:pPr>
        <w:pStyle w:val="Odrka1-1"/>
        <w:numPr>
          <w:ilvl w:val="0"/>
          <w:numId w:val="4"/>
        </w:numPr>
      </w:pPr>
      <w:r>
        <w:t xml:space="preserve">Realizace stavby se předpokládá, že proběhne v období </w:t>
      </w:r>
      <w:r w:rsidR="009E30D1">
        <w:t>roku 2</w:t>
      </w:r>
      <w:r w:rsidRPr="007C6C7A">
        <w:t>02</w:t>
      </w:r>
      <w:r w:rsidR="001B32C7">
        <w:t>5</w:t>
      </w:r>
      <w:r w:rsidRPr="007C6C7A">
        <w:t>.</w:t>
      </w:r>
    </w:p>
    <w:p w14:paraId="5A8BB278" w14:textId="77777777" w:rsidR="00515E6B" w:rsidRPr="00162106" w:rsidRDefault="00515E6B" w:rsidP="00D66D70">
      <w:pPr>
        <w:pStyle w:val="Text2-1"/>
        <w:numPr>
          <w:ilvl w:val="2"/>
          <w:numId w:val="5"/>
        </w:numPr>
      </w:pPr>
      <w:r w:rsidRPr="00162106">
        <w:t>V rámci zpracování DUR je nutno vytvořit podklady ke schválení traťové částí ERTMS Agenturou Evropské unie pro železnice (ERA) dle Směrnice Evropského parlamentu a</w:t>
      </w:r>
      <w:r>
        <w:t> </w:t>
      </w:r>
      <w:r w:rsidRPr="00162106">
        <w:t xml:space="preserve">Rady (EU) 2016/797, v platném znění a aktualizace dle případných požadavků ERA (viz </w:t>
      </w:r>
      <w:hyperlink r:id="rId15" w:history="1">
        <w:r w:rsidRPr="00162106">
          <w:rPr>
            <w:rStyle w:val="Hypertextovodkaz"/>
            <w:noProof w:val="0"/>
            <w:color w:val="auto"/>
          </w:rPr>
          <w:t>https://www.era.europa.eu</w:t>
        </w:r>
      </w:hyperlink>
      <w:r w:rsidRPr="00162106">
        <w:t xml:space="preserve">). </w:t>
      </w:r>
    </w:p>
    <w:p w14:paraId="3C4A802F" w14:textId="77777777" w:rsidR="00515E6B" w:rsidRPr="00162106" w:rsidRDefault="00515E6B" w:rsidP="00D66D70">
      <w:pPr>
        <w:pStyle w:val="Text2-1"/>
        <w:numPr>
          <w:ilvl w:val="2"/>
          <w:numId w:val="5"/>
        </w:numPr>
      </w:pPr>
      <w:r w:rsidRPr="00162106">
        <w:t>V rámci zpracování DUR je nutno vytvořit úvodní naplnění tabulky Apendix A.</w:t>
      </w:r>
    </w:p>
    <w:p w14:paraId="112455B5" w14:textId="77777777" w:rsidR="00A836EC" w:rsidRDefault="00A836EC" w:rsidP="00A71A6E">
      <w:pPr>
        <w:pStyle w:val="Nadpis2-2"/>
      </w:pPr>
      <w:bookmarkStart w:id="44" w:name="_Ref88473922"/>
      <w:bookmarkStart w:id="45" w:name="_Toc102113818"/>
      <w:r>
        <w:t>Dokumentace ve stupni DUR/DUSP/DSP/PDPS</w:t>
      </w:r>
      <w:bookmarkEnd w:id="44"/>
      <w:bookmarkEnd w:id="45"/>
    </w:p>
    <w:p w14:paraId="39F8B0EF" w14:textId="77777777" w:rsidR="00803D20" w:rsidRPr="00515E6B" w:rsidRDefault="00803D20" w:rsidP="005870D5">
      <w:pPr>
        <w:pStyle w:val="Text2-1"/>
      </w:pPr>
      <w:bookmarkStart w:id="46" w:name="_Ref88473966"/>
      <w:bookmarkStart w:id="47" w:name="_Ref69225934"/>
      <w:r w:rsidRPr="00515E6B">
        <w:t xml:space="preserve">Zhotovitel </w:t>
      </w:r>
      <w:r w:rsidR="00613C87" w:rsidRPr="00515E6B">
        <w:t>zpracuje podklady pro zadávací dokumentaci následujícího stupně projektové dokumentace pro smlouvu typu D+B</w:t>
      </w:r>
      <w:r w:rsidR="00CB1FE6" w:rsidRPr="00515E6B">
        <w:t xml:space="preserve"> dle „Žluté knihy“ FIDIC</w:t>
      </w:r>
      <w:r w:rsidR="00613C87" w:rsidRPr="00515E6B">
        <w:t xml:space="preserve">. Součástí těchto podkladů jsou Požadavky na výkon a funkci </w:t>
      </w:r>
      <w:r w:rsidR="00CB1FE6" w:rsidRPr="00515E6B">
        <w:t xml:space="preserve">a zajištění </w:t>
      </w:r>
      <w:r w:rsidRPr="00515E6B">
        <w:t>majetkoprávní</w:t>
      </w:r>
      <w:r w:rsidR="00CB1FE6" w:rsidRPr="00515E6B">
        <w:t>ho</w:t>
      </w:r>
      <w:r w:rsidRPr="00515E6B">
        <w:t xml:space="preserve"> vypořádání v podrobnosti </w:t>
      </w:r>
      <w:r w:rsidR="006C6D4E" w:rsidRPr="00515E6B">
        <w:t xml:space="preserve">stupně dokumentace </w:t>
      </w:r>
      <w:r w:rsidRPr="00515E6B">
        <w:t>DSP</w:t>
      </w:r>
      <w:r w:rsidR="00CB1FE6" w:rsidRPr="00515E6B">
        <w:t xml:space="preserve">. </w:t>
      </w:r>
      <w:r w:rsidRPr="00515E6B">
        <w:t>Majetkoprávního vypořádání v podrobnosti DSP bude provedeno dle odst. 3.2.8 a</w:t>
      </w:r>
      <w:r w:rsidR="005870D5" w:rsidRPr="00515E6B">
        <w:t> </w:t>
      </w:r>
      <w:r w:rsidRPr="00515E6B">
        <w:t>čl. 3.3 Smluvní zajištění VTP/DOKUMENTACE/0</w:t>
      </w:r>
      <w:r w:rsidR="00677E77" w:rsidRPr="00515E6B">
        <w:t>4</w:t>
      </w:r>
      <w:r w:rsidRPr="00515E6B">
        <w:t>/21 včetně geodetické dokumentace dle čl. 10.4 VTP/DOKUMENTACE/0</w:t>
      </w:r>
      <w:r w:rsidR="00677E77" w:rsidRPr="00515E6B">
        <w:t>4</w:t>
      </w:r>
      <w:r w:rsidRPr="00515E6B">
        <w:t>/21.</w:t>
      </w:r>
      <w:bookmarkEnd w:id="46"/>
      <w:r w:rsidRPr="00515E6B">
        <w:t xml:space="preserve"> </w:t>
      </w:r>
    </w:p>
    <w:p w14:paraId="14A892CC" w14:textId="77777777" w:rsidR="00FD501F" w:rsidRPr="00FD501F" w:rsidRDefault="00FD501F" w:rsidP="00A71A6E">
      <w:pPr>
        <w:pStyle w:val="Nadpis2-1"/>
      </w:pPr>
      <w:bookmarkStart w:id="48" w:name="_Toc102113819"/>
      <w:bookmarkEnd w:id="47"/>
      <w:r w:rsidRPr="00FD501F">
        <w:lastRenderedPageBreak/>
        <w:t>SOUVISEJÍCÍ DOKUMENTY A PŘEDPISY</w:t>
      </w:r>
      <w:bookmarkEnd w:id="48"/>
    </w:p>
    <w:p w14:paraId="22146B03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045A0FD6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0E1E2BA2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367CA3BE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66A28B36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4C372A2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911666D" w14:textId="77777777"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0B933892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29EDEBC4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277A96EC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24FC919C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86AD828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05F318C7" w14:textId="77777777" w:rsidR="00FD501F" w:rsidRPr="00FD501F" w:rsidRDefault="00FD501F" w:rsidP="00A71A6E">
      <w:pPr>
        <w:pStyle w:val="Nadpis2-1"/>
      </w:pPr>
      <w:bookmarkStart w:id="49" w:name="_Toc102113820"/>
      <w:r w:rsidRPr="00FD501F">
        <w:t>PŘÍLOHY</w:t>
      </w:r>
      <w:bookmarkEnd w:id="49"/>
    </w:p>
    <w:p w14:paraId="2DD48F01" w14:textId="77777777" w:rsidR="00FD501F" w:rsidRDefault="0012218D" w:rsidP="00FE0825">
      <w:pPr>
        <w:pStyle w:val="Text2-1"/>
      </w:pPr>
      <w:bookmarkStart w:id="50" w:name="_Ref92267992"/>
      <w:bookmarkStart w:id="51" w:name="_Ref56174244"/>
      <w:r>
        <w:t>D</w:t>
      </w:r>
      <w:r w:rsidRPr="0012218D">
        <w:t>opis Ř</w:t>
      </w:r>
      <w:r>
        <w:t>editele </w:t>
      </w:r>
      <w:r w:rsidRPr="0012218D">
        <w:t xml:space="preserve">O13, </w:t>
      </w:r>
      <w:proofErr w:type="gramStart"/>
      <w:r w:rsidRPr="0012218D">
        <w:t>č.j.</w:t>
      </w:r>
      <w:proofErr w:type="gramEnd"/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2"/>
      <w:bookmarkEnd w:id="3"/>
      <w:bookmarkEnd w:id="4"/>
      <w:bookmarkEnd w:id="5"/>
      <w:bookmarkEnd w:id="50"/>
      <w:bookmarkEnd w:id="51"/>
    </w:p>
    <w:p w14:paraId="4E7EE976" w14:textId="77777777" w:rsidR="002B427F" w:rsidRPr="00FD501F" w:rsidRDefault="002B427F" w:rsidP="00D66D70">
      <w:pPr>
        <w:pStyle w:val="Text2-1"/>
      </w:pPr>
      <w:bookmarkStart w:id="52" w:name="_Ref71036143"/>
      <w:r w:rsidRPr="00B35498">
        <w:t>TTP 325C, tabulka 6</w:t>
      </w:r>
      <w:r>
        <w:t>b</w:t>
      </w:r>
      <w:r w:rsidRPr="00B35498">
        <w:t xml:space="preserve"> – traťové poměry rozhodující o traťové rychlosti.</w:t>
      </w:r>
      <w:bookmarkEnd w:id="52"/>
    </w:p>
    <w:sectPr w:rsidR="002B427F" w:rsidRPr="00FD501F" w:rsidSect="00AA1D56">
      <w:headerReference w:type="even" r:id="rId16"/>
      <w:footerReference w:type="even" r:id="rId17"/>
      <w:footerReference w:type="default" r:id="rId18"/>
      <w:headerReference w:type="first" r:id="rId19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E761A" w14:textId="77777777" w:rsidR="000A65E7" w:rsidRDefault="000A65E7" w:rsidP="00962258">
      <w:pPr>
        <w:spacing w:after="0" w:line="240" w:lineRule="auto"/>
      </w:pPr>
    </w:p>
    <w:p w14:paraId="05D59C2A" w14:textId="77777777" w:rsidR="000A65E7" w:rsidRDefault="000A65E7"/>
    <w:p w14:paraId="6ED4AD21" w14:textId="77777777" w:rsidR="000A65E7" w:rsidRDefault="000A65E7"/>
  </w:endnote>
  <w:endnote w:type="continuationSeparator" w:id="0">
    <w:p w14:paraId="33ECA323" w14:textId="77777777" w:rsidR="000A65E7" w:rsidRDefault="000A65E7" w:rsidP="00962258">
      <w:pPr>
        <w:spacing w:after="0" w:line="240" w:lineRule="auto"/>
      </w:pPr>
    </w:p>
    <w:p w14:paraId="183B3794" w14:textId="77777777" w:rsidR="000A65E7" w:rsidRDefault="000A65E7"/>
    <w:p w14:paraId="32CFF5A5" w14:textId="77777777" w:rsidR="000A65E7" w:rsidRDefault="000A65E7"/>
  </w:endnote>
  <w:endnote w:type="continuationNotice" w:id="1">
    <w:p w14:paraId="4022787D" w14:textId="77777777" w:rsidR="000A65E7" w:rsidRDefault="000A65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65CD4" w:rsidRPr="003462EB" w14:paraId="1634DF6C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F2DBC32" w14:textId="5BCC923D" w:rsidR="00065CD4" w:rsidRPr="00B8518B" w:rsidRDefault="00065CD4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083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0839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899C472" w14:textId="403D8D21" w:rsidR="00065CD4" w:rsidRPr="004D477C" w:rsidRDefault="009B226D" w:rsidP="00C73C02">
          <w:pPr>
            <w:pStyle w:val="Zpatvlevo"/>
          </w:pPr>
          <w:fldSimple w:instr=" STYLEREF  _Název_akce  \* MERGEFORMAT ">
            <w:r w:rsidR="00A00839">
              <w:rPr>
                <w:noProof/>
              </w:rPr>
              <w:t>„Implementace ETCS L1 LS Regional Havlíčkův Brod – Humpolec“</w:t>
            </w:r>
          </w:fldSimple>
        </w:p>
        <w:p w14:paraId="4E123409" w14:textId="77777777" w:rsidR="00065CD4" w:rsidRDefault="00065CD4" w:rsidP="00C73C02">
          <w:pPr>
            <w:pStyle w:val="Zpatvlevo"/>
          </w:pPr>
          <w:r>
            <w:t xml:space="preserve">Příloha č. 3 c) </w:t>
          </w:r>
        </w:p>
        <w:p w14:paraId="2B632951" w14:textId="77777777" w:rsidR="00065CD4" w:rsidRPr="003462EB" w:rsidRDefault="00065CD4" w:rsidP="001614A8">
          <w:pPr>
            <w:pStyle w:val="Zpatvlevo"/>
          </w:pPr>
          <w:r>
            <w:t xml:space="preserve">Zvláštní technické podmínky - DOKUMENTACE </w:t>
          </w:r>
        </w:p>
      </w:tc>
    </w:tr>
  </w:tbl>
  <w:p w14:paraId="056BE14B" w14:textId="77777777" w:rsidR="00065CD4" w:rsidRPr="00DB6CED" w:rsidRDefault="00065CD4">
    <w:pPr>
      <w:pStyle w:val="Zpat"/>
      <w:rPr>
        <w:sz w:val="2"/>
        <w:szCs w:val="2"/>
      </w:rPr>
    </w:pPr>
  </w:p>
  <w:p w14:paraId="16AEB06C" w14:textId="77777777" w:rsidR="00065CD4" w:rsidRDefault="00065C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65CD4" w:rsidRPr="009E09BE" w14:paraId="4C1054DF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72A6C31" w14:textId="189510AB" w:rsidR="00065CD4" w:rsidRDefault="009B226D" w:rsidP="00C73C02">
          <w:pPr>
            <w:pStyle w:val="Zpatvpravo"/>
          </w:pPr>
          <w:fldSimple w:instr=" STYLEREF  _Název_akce  \* MERGEFORMAT ">
            <w:r w:rsidR="00A00839">
              <w:rPr>
                <w:noProof/>
              </w:rPr>
              <w:t>„Implementace ETCS L1 LS Regional Havlíčkův Brod – Humpolec“</w:t>
            </w:r>
          </w:fldSimple>
        </w:p>
        <w:p w14:paraId="11856F84" w14:textId="77777777" w:rsidR="00065CD4" w:rsidRDefault="00065CD4" w:rsidP="00C73C02">
          <w:pPr>
            <w:pStyle w:val="Zpatvpravo"/>
          </w:pPr>
          <w:r>
            <w:t xml:space="preserve">Příloha č. 3 c) </w:t>
          </w:r>
        </w:p>
        <w:p w14:paraId="4713DB04" w14:textId="77777777" w:rsidR="00065CD4" w:rsidRPr="003462EB" w:rsidRDefault="00065CD4" w:rsidP="001614A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5FC60DE8" w14:textId="4BDE1BA7" w:rsidR="00065CD4" w:rsidRPr="009E09BE" w:rsidRDefault="00065CD4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083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0839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994D5D1" w14:textId="77777777" w:rsidR="00065CD4" w:rsidRDefault="00065C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5DEE4" w14:textId="77777777" w:rsidR="000A65E7" w:rsidRDefault="000A65E7">
      <w:pPr>
        <w:spacing w:after="0" w:line="240" w:lineRule="auto"/>
      </w:pPr>
    </w:p>
    <w:p w14:paraId="7C7496A8" w14:textId="77777777" w:rsidR="000A65E7" w:rsidRDefault="000A65E7"/>
  </w:footnote>
  <w:footnote w:type="continuationSeparator" w:id="0">
    <w:p w14:paraId="58935B67" w14:textId="77777777" w:rsidR="000A65E7" w:rsidRDefault="000A65E7" w:rsidP="00962258">
      <w:pPr>
        <w:spacing w:after="0" w:line="240" w:lineRule="auto"/>
      </w:pPr>
    </w:p>
    <w:p w14:paraId="282662AC" w14:textId="77777777" w:rsidR="000A65E7" w:rsidRDefault="000A65E7"/>
    <w:p w14:paraId="63A43BAC" w14:textId="77777777" w:rsidR="000A65E7" w:rsidRDefault="000A65E7"/>
  </w:footnote>
  <w:footnote w:type="continuationNotice" w:id="1">
    <w:p w14:paraId="34B61113" w14:textId="77777777" w:rsidR="000A65E7" w:rsidRDefault="000A65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1EEB" w14:textId="77777777" w:rsidR="00065CD4" w:rsidRDefault="00065CD4" w:rsidP="00962258">
    <w:pPr>
      <w:spacing w:after="0" w:line="240" w:lineRule="auto"/>
    </w:pPr>
  </w:p>
  <w:p w14:paraId="43C3E155" w14:textId="77777777" w:rsidR="00065CD4" w:rsidRDefault="00065C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65CD4" w14:paraId="6AE4158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2AC11F" w14:textId="77777777" w:rsidR="00065CD4" w:rsidRPr="00B8518B" w:rsidRDefault="00065C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AAEF" w14:textId="77777777" w:rsidR="00065CD4" w:rsidRDefault="00065CD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72DFE7" wp14:editId="7E04724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28D8995" w14:textId="77777777" w:rsidR="00065CD4" w:rsidRPr="00D6163D" w:rsidRDefault="00065CD4" w:rsidP="00FC6389">
          <w:pPr>
            <w:pStyle w:val="Druhdokumentu"/>
          </w:pPr>
        </w:p>
      </w:tc>
    </w:tr>
    <w:tr w:rsidR="00065CD4" w14:paraId="1419B22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1A0A25" w14:textId="77777777" w:rsidR="00065CD4" w:rsidRPr="00B8518B" w:rsidRDefault="00065C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41943" w14:textId="77777777" w:rsidR="00065CD4" w:rsidRDefault="00065CD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54A07CA" w14:textId="77777777" w:rsidR="00065CD4" w:rsidRPr="00D6163D" w:rsidRDefault="00065CD4" w:rsidP="00FC6389">
          <w:pPr>
            <w:pStyle w:val="Druhdokumentu"/>
          </w:pPr>
        </w:p>
      </w:tc>
    </w:tr>
  </w:tbl>
  <w:p w14:paraId="38D4D0AC" w14:textId="77777777" w:rsidR="00065CD4" w:rsidRPr="00D6163D" w:rsidRDefault="00065CD4" w:rsidP="00FC6389">
    <w:pPr>
      <w:pStyle w:val="Zhlav"/>
      <w:rPr>
        <w:sz w:val="8"/>
        <w:szCs w:val="8"/>
      </w:rPr>
    </w:pPr>
  </w:p>
  <w:p w14:paraId="57562109" w14:textId="77777777" w:rsidR="00065CD4" w:rsidRPr="00460660" w:rsidRDefault="00065CD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F622DE"/>
    <w:multiLevelType w:val="multilevel"/>
    <w:tmpl w:val="8A0C68F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582512B"/>
    <w:multiLevelType w:val="multilevel"/>
    <w:tmpl w:val="C4E4D7F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61743"/>
    <w:multiLevelType w:val="multilevel"/>
    <w:tmpl w:val="244845C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33782"/>
    <w:multiLevelType w:val="multilevel"/>
    <w:tmpl w:val="6E7E6FF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o"/>
      <w:lvlJc w:val="left"/>
      <w:pPr>
        <w:tabs>
          <w:tab w:val="num" w:pos="1701"/>
        </w:tabs>
        <w:ind w:left="1701" w:hanging="964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2"/>
  </w:num>
  <w:num w:numId="14">
    <w:abstractNumId w:val="10"/>
  </w:num>
  <w:num w:numId="15">
    <w:abstractNumId w:val="7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6D"/>
    <w:rsid w:val="00002C2C"/>
    <w:rsid w:val="00007272"/>
    <w:rsid w:val="000077A4"/>
    <w:rsid w:val="00007DC8"/>
    <w:rsid w:val="00010288"/>
    <w:rsid w:val="00010BCC"/>
    <w:rsid w:val="00011030"/>
    <w:rsid w:val="000110D4"/>
    <w:rsid w:val="00012EC4"/>
    <w:rsid w:val="00017F3C"/>
    <w:rsid w:val="00020ECD"/>
    <w:rsid w:val="0002101A"/>
    <w:rsid w:val="000235AC"/>
    <w:rsid w:val="00027C20"/>
    <w:rsid w:val="000321DA"/>
    <w:rsid w:val="000334E0"/>
    <w:rsid w:val="00035340"/>
    <w:rsid w:val="00036FB1"/>
    <w:rsid w:val="00037CC7"/>
    <w:rsid w:val="00041EC8"/>
    <w:rsid w:val="00042482"/>
    <w:rsid w:val="000443BF"/>
    <w:rsid w:val="0004665F"/>
    <w:rsid w:val="00050E57"/>
    <w:rsid w:val="00051099"/>
    <w:rsid w:val="00051A36"/>
    <w:rsid w:val="00054FC6"/>
    <w:rsid w:val="00057EAF"/>
    <w:rsid w:val="00061171"/>
    <w:rsid w:val="0006465A"/>
    <w:rsid w:val="0006588D"/>
    <w:rsid w:val="00065CD4"/>
    <w:rsid w:val="0006702B"/>
    <w:rsid w:val="00067A5E"/>
    <w:rsid w:val="000719BB"/>
    <w:rsid w:val="00072A65"/>
    <w:rsid w:val="00072C1E"/>
    <w:rsid w:val="00072C3F"/>
    <w:rsid w:val="00074B99"/>
    <w:rsid w:val="00076B14"/>
    <w:rsid w:val="00076DCC"/>
    <w:rsid w:val="00081F97"/>
    <w:rsid w:val="00084EA9"/>
    <w:rsid w:val="00087DA0"/>
    <w:rsid w:val="0009020F"/>
    <w:rsid w:val="000918B9"/>
    <w:rsid w:val="00091A89"/>
    <w:rsid w:val="00092933"/>
    <w:rsid w:val="00092FDB"/>
    <w:rsid w:val="00094A07"/>
    <w:rsid w:val="00097F23"/>
    <w:rsid w:val="000A4AD7"/>
    <w:rsid w:val="000A65E7"/>
    <w:rsid w:val="000A68E8"/>
    <w:rsid w:val="000A6FD8"/>
    <w:rsid w:val="000A712B"/>
    <w:rsid w:val="000B408F"/>
    <w:rsid w:val="000B4EB8"/>
    <w:rsid w:val="000B717D"/>
    <w:rsid w:val="000C1C2C"/>
    <w:rsid w:val="000C2720"/>
    <w:rsid w:val="000C41F2"/>
    <w:rsid w:val="000D203B"/>
    <w:rsid w:val="000D22C4"/>
    <w:rsid w:val="000D27D1"/>
    <w:rsid w:val="000D6AF5"/>
    <w:rsid w:val="000E1A7F"/>
    <w:rsid w:val="000E5F47"/>
    <w:rsid w:val="000E65AA"/>
    <w:rsid w:val="000E6E13"/>
    <w:rsid w:val="000F15F1"/>
    <w:rsid w:val="000F2CAB"/>
    <w:rsid w:val="000F30A3"/>
    <w:rsid w:val="000F3601"/>
    <w:rsid w:val="000F364D"/>
    <w:rsid w:val="000F5539"/>
    <w:rsid w:val="000F5847"/>
    <w:rsid w:val="000F7D89"/>
    <w:rsid w:val="00100FC1"/>
    <w:rsid w:val="00102C4F"/>
    <w:rsid w:val="001058FF"/>
    <w:rsid w:val="00111D1E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760F"/>
    <w:rsid w:val="001216C6"/>
    <w:rsid w:val="00121E87"/>
    <w:rsid w:val="0012215C"/>
    <w:rsid w:val="0012218D"/>
    <w:rsid w:val="00123321"/>
    <w:rsid w:val="00123DF8"/>
    <w:rsid w:val="0012423C"/>
    <w:rsid w:val="001411AA"/>
    <w:rsid w:val="00141C94"/>
    <w:rsid w:val="00144BBD"/>
    <w:rsid w:val="00145D3F"/>
    <w:rsid w:val="00146BCB"/>
    <w:rsid w:val="0015027B"/>
    <w:rsid w:val="00151A46"/>
    <w:rsid w:val="0015530C"/>
    <w:rsid w:val="0015704A"/>
    <w:rsid w:val="00161039"/>
    <w:rsid w:val="001613F3"/>
    <w:rsid w:val="001614A8"/>
    <w:rsid w:val="00163F66"/>
    <w:rsid w:val="001656A2"/>
    <w:rsid w:val="001708DC"/>
    <w:rsid w:val="00170EC5"/>
    <w:rsid w:val="001741CB"/>
    <w:rsid w:val="001747C1"/>
    <w:rsid w:val="0017747A"/>
    <w:rsid w:val="00177D6B"/>
    <w:rsid w:val="00181518"/>
    <w:rsid w:val="00185BD2"/>
    <w:rsid w:val="00186D49"/>
    <w:rsid w:val="001905FF"/>
    <w:rsid w:val="00191F90"/>
    <w:rsid w:val="00192DD0"/>
    <w:rsid w:val="001961F9"/>
    <w:rsid w:val="001A0C52"/>
    <w:rsid w:val="001A3B3C"/>
    <w:rsid w:val="001A3B6B"/>
    <w:rsid w:val="001A73CE"/>
    <w:rsid w:val="001B0DC1"/>
    <w:rsid w:val="001B0F90"/>
    <w:rsid w:val="001B3292"/>
    <w:rsid w:val="001B32C7"/>
    <w:rsid w:val="001B4180"/>
    <w:rsid w:val="001B4244"/>
    <w:rsid w:val="001B4E74"/>
    <w:rsid w:val="001B5F2B"/>
    <w:rsid w:val="001B7668"/>
    <w:rsid w:val="001C34D1"/>
    <w:rsid w:val="001C645F"/>
    <w:rsid w:val="001D589C"/>
    <w:rsid w:val="001D68C3"/>
    <w:rsid w:val="001E3362"/>
    <w:rsid w:val="001E678E"/>
    <w:rsid w:val="001E67EF"/>
    <w:rsid w:val="001E7AC3"/>
    <w:rsid w:val="001E7F41"/>
    <w:rsid w:val="001F2A09"/>
    <w:rsid w:val="001F2B11"/>
    <w:rsid w:val="001F386E"/>
    <w:rsid w:val="001F42E1"/>
    <w:rsid w:val="001F4F96"/>
    <w:rsid w:val="001F6319"/>
    <w:rsid w:val="001F6562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2111A"/>
    <w:rsid w:val="0022172F"/>
    <w:rsid w:val="00234099"/>
    <w:rsid w:val="0023537E"/>
    <w:rsid w:val="00236C7D"/>
    <w:rsid w:val="00237DFD"/>
    <w:rsid w:val="00240B81"/>
    <w:rsid w:val="0024118D"/>
    <w:rsid w:val="00243F5C"/>
    <w:rsid w:val="00247D01"/>
    <w:rsid w:val="0025030F"/>
    <w:rsid w:val="00251487"/>
    <w:rsid w:val="00261A5B"/>
    <w:rsid w:val="00262E5B"/>
    <w:rsid w:val="00267341"/>
    <w:rsid w:val="0027120B"/>
    <w:rsid w:val="002720BF"/>
    <w:rsid w:val="00276AFE"/>
    <w:rsid w:val="00281069"/>
    <w:rsid w:val="002835DD"/>
    <w:rsid w:val="0029490A"/>
    <w:rsid w:val="00295BBB"/>
    <w:rsid w:val="00295E30"/>
    <w:rsid w:val="00296E6B"/>
    <w:rsid w:val="002A17D7"/>
    <w:rsid w:val="002A2055"/>
    <w:rsid w:val="002A3B57"/>
    <w:rsid w:val="002A75EA"/>
    <w:rsid w:val="002B06BC"/>
    <w:rsid w:val="002B0A37"/>
    <w:rsid w:val="002B0E1F"/>
    <w:rsid w:val="002B1F20"/>
    <w:rsid w:val="002B427F"/>
    <w:rsid w:val="002B4B12"/>
    <w:rsid w:val="002B4BB7"/>
    <w:rsid w:val="002B5384"/>
    <w:rsid w:val="002B6B58"/>
    <w:rsid w:val="002C31BF"/>
    <w:rsid w:val="002D13A7"/>
    <w:rsid w:val="002D2102"/>
    <w:rsid w:val="002D6ABD"/>
    <w:rsid w:val="002D75D3"/>
    <w:rsid w:val="002D7FD6"/>
    <w:rsid w:val="002E0CD7"/>
    <w:rsid w:val="002E0CFB"/>
    <w:rsid w:val="002E4CD5"/>
    <w:rsid w:val="002E5579"/>
    <w:rsid w:val="002E5C7B"/>
    <w:rsid w:val="002E7A78"/>
    <w:rsid w:val="002F0AE6"/>
    <w:rsid w:val="002F2288"/>
    <w:rsid w:val="002F4333"/>
    <w:rsid w:val="002F7044"/>
    <w:rsid w:val="00300D09"/>
    <w:rsid w:val="00301C23"/>
    <w:rsid w:val="00303CB8"/>
    <w:rsid w:val="00304DAF"/>
    <w:rsid w:val="00306F78"/>
    <w:rsid w:val="00307207"/>
    <w:rsid w:val="003130A4"/>
    <w:rsid w:val="003139AF"/>
    <w:rsid w:val="00314E2D"/>
    <w:rsid w:val="00317F02"/>
    <w:rsid w:val="0032032B"/>
    <w:rsid w:val="00320B3A"/>
    <w:rsid w:val="00321333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A55"/>
    <w:rsid w:val="00335DD1"/>
    <w:rsid w:val="00335E22"/>
    <w:rsid w:val="00336A6A"/>
    <w:rsid w:val="0033729B"/>
    <w:rsid w:val="003401F9"/>
    <w:rsid w:val="0034107E"/>
    <w:rsid w:val="0034179C"/>
    <w:rsid w:val="003418A3"/>
    <w:rsid w:val="0034274B"/>
    <w:rsid w:val="0034436E"/>
    <w:rsid w:val="00344EE4"/>
    <w:rsid w:val="00345E7B"/>
    <w:rsid w:val="0034719F"/>
    <w:rsid w:val="003505E1"/>
    <w:rsid w:val="00350A05"/>
    <w:rsid w:val="00350A35"/>
    <w:rsid w:val="003516EB"/>
    <w:rsid w:val="003571D8"/>
    <w:rsid w:val="003574E3"/>
    <w:rsid w:val="00357BC6"/>
    <w:rsid w:val="00361422"/>
    <w:rsid w:val="00362D1E"/>
    <w:rsid w:val="00370B0A"/>
    <w:rsid w:val="00371447"/>
    <w:rsid w:val="003714F7"/>
    <w:rsid w:val="0037545D"/>
    <w:rsid w:val="003839B7"/>
    <w:rsid w:val="00385D5E"/>
    <w:rsid w:val="00386FF1"/>
    <w:rsid w:val="00391E97"/>
    <w:rsid w:val="00392EA7"/>
    <w:rsid w:val="00392EB6"/>
    <w:rsid w:val="003956C6"/>
    <w:rsid w:val="003961DC"/>
    <w:rsid w:val="003A1D2B"/>
    <w:rsid w:val="003A2293"/>
    <w:rsid w:val="003A3107"/>
    <w:rsid w:val="003A37B8"/>
    <w:rsid w:val="003A5471"/>
    <w:rsid w:val="003A639C"/>
    <w:rsid w:val="003B2386"/>
    <w:rsid w:val="003B2E29"/>
    <w:rsid w:val="003B4FBA"/>
    <w:rsid w:val="003B699A"/>
    <w:rsid w:val="003C0849"/>
    <w:rsid w:val="003C33F2"/>
    <w:rsid w:val="003C3B43"/>
    <w:rsid w:val="003C50D6"/>
    <w:rsid w:val="003C5628"/>
    <w:rsid w:val="003C6679"/>
    <w:rsid w:val="003C77F1"/>
    <w:rsid w:val="003D11A8"/>
    <w:rsid w:val="003D4852"/>
    <w:rsid w:val="003D6B7B"/>
    <w:rsid w:val="003D6C04"/>
    <w:rsid w:val="003D756E"/>
    <w:rsid w:val="003E1068"/>
    <w:rsid w:val="003E420D"/>
    <w:rsid w:val="003E4C13"/>
    <w:rsid w:val="003E500E"/>
    <w:rsid w:val="003E6DAA"/>
    <w:rsid w:val="003F0164"/>
    <w:rsid w:val="003F08B2"/>
    <w:rsid w:val="004049CE"/>
    <w:rsid w:val="00404A6E"/>
    <w:rsid w:val="00406C03"/>
    <w:rsid w:val="004078F3"/>
    <w:rsid w:val="00422F36"/>
    <w:rsid w:val="00423042"/>
    <w:rsid w:val="0042307C"/>
    <w:rsid w:val="00427794"/>
    <w:rsid w:val="00430F25"/>
    <w:rsid w:val="00436551"/>
    <w:rsid w:val="00440625"/>
    <w:rsid w:val="00450F07"/>
    <w:rsid w:val="00453CD3"/>
    <w:rsid w:val="004542C0"/>
    <w:rsid w:val="004561C5"/>
    <w:rsid w:val="00460660"/>
    <w:rsid w:val="00460981"/>
    <w:rsid w:val="00463BD5"/>
    <w:rsid w:val="004649AD"/>
    <w:rsid w:val="00464BA9"/>
    <w:rsid w:val="004674B2"/>
    <w:rsid w:val="00467A47"/>
    <w:rsid w:val="00474234"/>
    <w:rsid w:val="00475ECE"/>
    <w:rsid w:val="0048268F"/>
    <w:rsid w:val="00483969"/>
    <w:rsid w:val="00485FB3"/>
    <w:rsid w:val="00486107"/>
    <w:rsid w:val="00486A80"/>
    <w:rsid w:val="0048706D"/>
    <w:rsid w:val="004912B3"/>
    <w:rsid w:val="0049143B"/>
    <w:rsid w:val="00491827"/>
    <w:rsid w:val="00493507"/>
    <w:rsid w:val="004949EE"/>
    <w:rsid w:val="00495336"/>
    <w:rsid w:val="00495EC5"/>
    <w:rsid w:val="004977B5"/>
    <w:rsid w:val="004A57C5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C291C"/>
    <w:rsid w:val="004C4399"/>
    <w:rsid w:val="004C4A40"/>
    <w:rsid w:val="004C506A"/>
    <w:rsid w:val="004C5ABF"/>
    <w:rsid w:val="004C787C"/>
    <w:rsid w:val="004D477C"/>
    <w:rsid w:val="004D4960"/>
    <w:rsid w:val="004E11DB"/>
    <w:rsid w:val="004E1D99"/>
    <w:rsid w:val="004E3D4D"/>
    <w:rsid w:val="004E5B7A"/>
    <w:rsid w:val="004E7A1F"/>
    <w:rsid w:val="004F377B"/>
    <w:rsid w:val="004F4B9B"/>
    <w:rsid w:val="004F590D"/>
    <w:rsid w:val="004F6D4D"/>
    <w:rsid w:val="004F70D8"/>
    <w:rsid w:val="005026C3"/>
    <w:rsid w:val="0050666E"/>
    <w:rsid w:val="005070BD"/>
    <w:rsid w:val="00511AB9"/>
    <w:rsid w:val="0051530F"/>
    <w:rsid w:val="00515E6B"/>
    <w:rsid w:val="00517EEF"/>
    <w:rsid w:val="00522C50"/>
    <w:rsid w:val="00523BB5"/>
    <w:rsid w:val="00523EA7"/>
    <w:rsid w:val="00526178"/>
    <w:rsid w:val="005314E0"/>
    <w:rsid w:val="00531CB9"/>
    <w:rsid w:val="005327AC"/>
    <w:rsid w:val="0053341E"/>
    <w:rsid w:val="00533908"/>
    <w:rsid w:val="00536253"/>
    <w:rsid w:val="00537342"/>
    <w:rsid w:val="005406EB"/>
    <w:rsid w:val="0054434C"/>
    <w:rsid w:val="00552AA5"/>
    <w:rsid w:val="00553375"/>
    <w:rsid w:val="0055391E"/>
    <w:rsid w:val="00555884"/>
    <w:rsid w:val="0055592D"/>
    <w:rsid w:val="00561678"/>
    <w:rsid w:val="00564751"/>
    <w:rsid w:val="005650C7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7547"/>
    <w:rsid w:val="005777AF"/>
    <w:rsid w:val="00580245"/>
    <w:rsid w:val="0058189F"/>
    <w:rsid w:val="00583ABD"/>
    <w:rsid w:val="005857FD"/>
    <w:rsid w:val="005870D5"/>
    <w:rsid w:val="0058742A"/>
    <w:rsid w:val="005922A4"/>
    <w:rsid w:val="00592CFA"/>
    <w:rsid w:val="0059301D"/>
    <w:rsid w:val="00593FD0"/>
    <w:rsid w:val="00594F1A"/>
    <w:rsid w:val="00596B45"/>
    <w:rsid w:val="00597A58"/>
    <w:rsid w:val="005A1BFB"/>
    <w:rsid w:val="005A1F44"/>
    <w:rsid w:val="005A2C9F"/>
    <w:rsid w:val="005A6FEF"/>
    <w:rsid w:val="005A72CD"/>
    <w:rsid w:val="005A755B"/>
    <w:rsid w:val="005B0685"/>
    <w:rsid w:val="005B7C5E"/>
    <w:rsid w:val="005C2234"/>
    <w:rsid w:val="005C47F3"/>
    <w:rsid w:val="005C76BB"/>
    <w:rsid w:val="005D3C39"/>
    <w:rsid w:val="005E37F6"/>
    <w:rsid w:val="005E41C1"/>
    <w:rsid w:val="005E42DC"/>
    <w:rsid w:val="005E55A1"/>
    <w:rsid w:val="005E6526"/>
    <w:rsid w:val="005F5655"/>
    <w:rsid w:val="005F593C"/>
    <w:rsid w:val="0060044A"/>
    <w:rsid w:val="00601A8C"/>
    <w:rsid w:val="00603691"/>
    <w:rsid w:val="006038A1"/>
    <w:rsid w:val="0061068E"/>
    <w:rsid w:val="006107B7"/>
    <w:rsid w:val="006115D3"/>
    <w:rsid w:val="00612D00"/>
    <w:rsid w:val="00613C87"/>
    <w:rsid w:val="006144B7"/>
    <w:rsid w:val="006152DB"/>
    <w:rsid w:val="00617357"/>
    <w:rsid w:val="00617431"/>
    <w:rsid w:val="00620201"/>
    <w:rsid w:val="00621A29"/>
    <w:rsid w:val="00621E4A"/>
    <w:rsid w:val="00622893"/>
    <w:rsid w:val="00633AFF"/>
    <w:rsid w:val="00635A1E"/>
    <w:rsid w:val="006360C5"/>
    <w:rsid w:val="00636CD1"/>
    <w:rsid w:val="006401B6"/>
    <w:rsid w:val="00641A04"/>
    <w:rsid w:val="00655976"/>
    <w:rsid w:val="006559B0"/>
    <w:rsid w:val="0065610E"/>
    <w:rsid w:val="006570FD"/>
    <w:rsid w:val="00657921"/>
    <w:rsid w:val="00660AD3"/>
    <w:rsid w:val="0066434E"/>
    <w:rsid w:val="006663C9"/>
    <w:rsid w:val="00667547"/>
    <w:rsid w:val="006703A9"/>
    <w:rsid w:val="00672766"/>
    <w:rsid w:val="006729AE"/>
    <w:rsid w:val="00675EED"/>
    <w:rsid w:val="00676357"/>
    <w:rsid w:val="006776B6"/>
    <w:rsid w:val="006779C8"/>
    <w:rsid w:val="00677E77"/>
    <w:rsid w:val="00680DF8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5570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225C"/>
    <w:rsid w:val="006E314D"/>
    <w:rsid w:val="006E5CC5"/>
    <w:rsid w:val="006F0619"/>
    <w:rsid w:val="006F0680"/>
    <w:rsid w:val="006F76E8"/>
    <w:rsid w:val="007029FF"/>
    <w:rsid w:val="00704CC4"/>
    <w:rsid w:val="007062F9"/>
    <w:rsid w:val="00710723"/>
    <w:rsid w:val="00710E6C"/>
    <w:rsid w:val="00711862"/>
    <w:rsid w:val="00717009"/>
    <w:rsid w:val="00720802"/>
    <w:rsid w:val="007218BD"/>
    <w:rsid w:val="00723ED1"/>
    <w:rsid w:val="00723F1A"/>
    <w:rsid w:val="007258F3"/>
    <w:rsid w:val="007317C2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41A2"/>
    <w:rsid w:val="00755818"/>
    <w:rsid w:val="0076048B"/>
    <w:rsid w:val="00760D06"/>
    <w:rsid w:val="00761767"/>
    <w:rsid w:val="0076286B"/>
    <w:rsid w:val="007642BC"/>
    <w:rsid w:val="00764F31"/>
    <w:rsid w:val="00766846"/>
    <w:rsid w:val="0076790E"/>
    <w:rsid w:val="00767D3E"/>
    <w:rsid w:val="007729EC"/>
    <w:rsid w:val="0077309B"/>
    <w:rsid w:val="0077673A"/>
    <w:rsid w:val="00776B50"/>
    <w:rsid w:val="00777F4D"/>
    <w:rsid w:val="0078075E"/>
    <w:rsid w:val="007846E1"/>
    <w:rsid w:val="007847D6"/>
    <w:rsid w:val="00786B38"/>
    <w:rsid w:val="007879B0"/>
    <w:rsid w:val="00787CF8"/>
    <w:rsid w:val="00791424"/>
    <w:rsid w:val="00795247"/>
    <w:rsid w:val="00795D15"/>
    <w:rsid w:val="007A23D2"/>
    <w:rsid w:val="007A5172"/>
    <w:rsid w:val="007A5266"/>
    <w:rsid w:val="007A5F2F"/>
    <w:rsid w:val="007A61B2"/>
    <w:rsid w:val="007A67A0"/>
    <w:rsid w:val="007B035E"/>
    <w:rsid w:val="007B0545"/>
    <w:rsid w:val="007B3251"/>
    <w:rsid w:val="007B484F"/>
    <w:rsid w:val="007B5432"/>
    <w:rsid w:val="007B570C"/>
    <w:rsid w:val="007C2741"/>
    <w:rsid w:val="007C28DB"/>
    <w:rsid w:val="007C5DAB"/>
    <w:rsid w:val="007C7D53"/>
    <w:rsid w:val="007D097B"/>
    <w:rsid w:val="007D3E0E"/>
    <w:rsid w:val="007E4A6E"/>
    <w:rsid w:val="007E57CF"/>
    <w:rsid w:val="007E58E5"/>
    <w:rsid w:val="007E6A42"/>
    <w:rsid w:val="007F26AC"/>
    <w:rsid w:val="007F2DEA"/>
    <w:rsid w:val="007F48EC"/>
    <w:rsid w:val="007F56A7"/>
    <w:rsid w:val="007F5978"/>
    <w:rsid w:val="007F7324"/>
    <w:rsid w:val="007F760C"/>
    <w:rsid w:val="00800851"/>
    <w:rsid w:val="0080171C"/>
    <w:rsid w:val="00803222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6B7B"/>
    <w:rsid w:val="0083084C"/>
    <w:rsid w:val="0083197D"/>
    <w:rsid w:val="00834146"/>
    <w:rsid w:val="00835F1F"/>
    <w:rsid w:val="008364A3"/>
    <w:rsid w:val="008407BA"/>
    <w:rsid w:val="00840F1C"/>
    <w:rsid w:val="00845232"/>
    <w:rsid w:val="00845ECF"/>
    <w:rsid w:val="008462F9"/>
    <w:rsid w:val="00846789"/>
    <w:rsid w:val="008516D4"/>
    <w:rsid w:val="00854CB9"/>
    <w:rsid w:val="0085511E"/>
    <w:rsid w:val="00855417"/>
    <w:rsid w:val="0085762E"/>
    <w:rsid w:val="00857CC4"/>
    <w:rsid w:val="00863F7F"/>
    <w:rsid w:val="008652FA"/>
    <w:rsid w:val="008714B8"/>
    <w:rsid w:val="008716E5"/>
    <w:rsid w:val="008721B2"/>
    <w:rsid w:val="0087533C"/>
    <w:rsid w:val="00876DF2"/>
    <w:rsid w:val="00880ECB"/>
    <w:rsid w:val="00886708"/>
    <w:rsid w:val="00887F36"/>
    <w:rsid w:val="00890A4F"/>
    <w:rsid w:val="00894234"/>
    <w:rsid w:val="00894F93"/>
    <w:rsid w:val="00897CE4"/>
    <w:rsid w:val="008A3568"/>
    <w:rsid w:val="008A3C64"/>
    <w:rsid w:val="008A3E70"/>
    <w:rsid w:val="008A575B"/>
    <w:rsid w:val="008A5A7B"/>
    <w:rsid w:val="008B0CB2"/>
    <w:rsid w:val="008B0E82"/>
    <w:rsid w:val="008B406C"/>
    <w:rsid w:val="008B78BB"/>
    <w:rsid w:val="008C24A8"/>
    <w:rsid w:val="008C352B"/>
    <w:rsid w:val="008C4BA8"/>
    <w:rsid w:val="008C4FDD"/>
    <w:rsid w:val="008C50F3"/>
    <w:rsid w:val="008C51A4"/>
    <w:rsid w:val="008C6C2E"/>
    <w:rsid w:val="008C7C28"/>
    <w:rsid w:val="008C7EFE"/>
    <w:rsid w:val="008D03B9"/>
    <w:rsid w:val="008D2A7B"/>
    <w:rsid w:val="008D30C7"/>
    <w:rsid w:val="008D3163"/>
    <w:rsid w:val="008D53EC"/>
    <w:rsid w:val="008D6F4F"/>
    <w:rsid w:val="008D7197"/>
    <w:rsid w:val="008E247E"/>
    <w:rsid w:val="008E3AED"/>
    <w:rsid w:val="008E5968"/>
    <w:rsid w:val="008F0949"/>
    <w:rsid w:val="008F18D6"/>
    <w:rsid w:val="008F2C9B"/>
    <w:rsid w:val="008F65E4"/>
    <w:rsid w:val="008F797B"/>
    <w:rsid w:val="0090102C"/>
    <w:rsid w:val="00902000"/>
    <w:rsid w:val="00904780"/>
    <w:rsid w:val="0090547B"/>
    <w:rsid w:val="0090635B"/>
    <w:rsid w:val="009065D9"/>
    <w:rsid w:val="00906B4E"/>
    <w:rsid w:val="00907522"/>
    <w:rsid w:val="00907F75"/>
    <w:rsid w:val="00914F81"/>
    <w:rsid w:val="009215A7"/>
    <w:rsid w:val="00922385"/>
    <w:rsid w:val="009223DF"/>
    <w:rsid w:val="00923406"/>
    <w:rsid w:val="009317AD"/>
    <w:rsid w:val="00934169"/>
    <w:rsid w:val="00935170"/>
    <w:rsid w:val="00936091"/>
    <w:rsid w:val="00937F78"/>
    <w:rsid w:val="00940D8A"/>
    <w:rsid w:val="00945E81"/>
    <w:rsid w:val="009473E5"/>
    <w:rsid w:val="00947F53"/>
    <w:rsid w:val="00950944"/>
    <w:rsid w:val="00950C60"/>
    <w:rsid w:val="00951039"/>
    <w:rsid w:val="0095131E"/>
    <w:rsid w:val="00953968"/>
    <w:rsid w:val="00953D36"/>
    <w:rsid w:val="00960740"/>
    <w:rsid w:val="00962258"/>
    <w:rsid w:val="00965F1A"/>
    <w:rsid w:val="0096651A"/>
    <w:rsid w:val="0096662C"/>
    <w:rsid w:val="009678B7"/>
    <w:rsid w:val="00967E3A"/>
    <w:rsid w:val="009710F0"/>
    <w:rsid w:val="0097239D"/>
    <w:rsid w:val="00973862"/>
    <w:rsid w:val="0097684E"/>
    <w:rsid w:val="00976D0B"/>
    <w:rsid w:val="00977657"/>
    <w:rsid w:val="009809EE"/>
    <w:rsid w:val="00985DFE"/>
    <w:rsid w:val="009867D1"/>
    <w:rsid w:val="00990984"/>
    <w:rsid w:val="0099149A"/>
    <w:rsid w:val="00991A73"/>
    <w:rsid w:val="00991B1E"/>
    <w:rsid w:val="00992880"/>
    <w:rsid w:val="00992D9C"/>
    <w:rsid w:val="009932FA"/>
    <w:rsid w:val="009933E4"/>
    <w:rsid w:val="00996CB8"/>
    <w:rsid w:val="009A2423"/>
    <w:rsid w:val="009A26CD"/>
    <w:rsid w:val="009A404E"/>
    <w:rsid w:val="009A5E92"/>
    <w:rsid w:val="009A6C29"/>
    <w:rsid w:val="009B0F0D"/>
    <w:rsid w:val="009B226D"/>
    <w:rsid w:val="009B2E97"/>
    <w:rsid w:val="009B5146"/>
    <w:rsid w:val="009B5292"/>
    <w:rsid w:val="009C0D52"/>
    <w:rsid w:val="009C418E"/>
    <w:rsid w:val="009C442C"/>
    <w:rsid w:val="009C6040"/>
    <w:rsid w:val="009D22BA"/>
    <w:rsid w:val="009D2FC5"/>
    <w:rsid w:val="009D3A3B"/>
    <w:rsid w:val="009D65E8"/>
    <w:rsid w:val="009E07F4"/>
    <w:rsid w:val="009E30D1"/>
    <w:rsid w:val="009E599B"/>
    <w:rsid w:val="009E7D0F"/>
    <w:rsid w:val="009F0B62"/>
    <w:rsid w:val="009F309B"/>
    <w:rsid w:val="009F37D3"/>
    <w:rsid w:val="009F392E"/>
    <w:rsid w:val="009F53C5"/>
    <w:rsid w:val="00A00839"/>
    <w:rsid w:val="00A04D7F"/>
    <w:rsid w:val="00A0511B"/>
    <w:rsid w:val="00A068B3"/>
    <w:rsid w:val="00A0740E"/>
    <w:rsid w:val="00A134F8"/>
    <w:rsid w:val="00A14000"/>
    <w:rsid w:val="00A2071C"/>
    <w:rsid w:val="00A2078C"/>
    <w:rsid w:val="00A274FD"/>
    <w:rsid w:val="00A3050C"/>
    <w:rsid w:val="00A31557"/>
    <w:rsid w:val="00A3302C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72A2"/>
    <w:rsid w:val="00A6177B"/>
    <w:rsid w:val="00A62E74"/>
    <w:rsid w:val="00A66136"/>
    <w:rsid w:val="00A675E9"/>
    <w:rsid w:val="00A678C3"/>
    <w:rsid w:val="00A7026F"/>
    <w:rsid w:val="00A71189"/>
    <w:rsid w:val="00A71A6E"/>
    <w:rsid w:val="00A720B1"/>
    <w:rsid w:val="00A7364A"/>
    <w:rsid w:val="00A74DCC"/>
    <w:rsid w:val="00A753ED"/>
    <w:rsid w:val="00A773D0"/>
    <w:rsid w:val="00A77512"/>
    <w:rsid w:val="00A80263"/>
    <w:rsid w:val="00A80C1C"/>
    <w:rsid w:val="00A836EC"/>
    <w:rsid w:val="00A87C80"/>
    <w:rsid w:val="00A9491F"/>
    <w:rsid w:val="00A94C2F"/>
    <w:rsid w:val="00A954B7"/>
    <w:rsid w:val="00A956BB"/>
    <w:rsid w:val="00A95880"/>
    <w:rsid w:val="00AA1D56"/>
    <w:rsid w:val="00AA23C9"/>
    <w:rsid w:val="00AA3D32"/>
    <w:rsid w:val="00AA4CBB"/>
    <w:rsid w:val="00AA65FA"/>
    <w:rsid w:val="00AA7351"/>
    <w:rsid w:val="00AA77DA"/>
    <w:rsid w:val="00AB27B2"/>
    <w:rsid w:val="00AB58E9"/>
    <w:rsid w:val="00AB6FAD"/>
    <w:rsid w:val="00AC2E12"/>
    <w:rsid w:val="00AC32E9"/>
    <w:rsid w:val="00AC3A3D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E072B"/>
    <w:rsid w:val="00AE2369"/>
    <w:rsid w:val="00AE429F"/>
    <w:rsid w:val="00AE4CAB"/>
    <w:rsid w:val="00AE4F8B"/>
    <w:rsid w:val="00AF4FD5"/>
    <w:rsid w:val="00AF597B"/>
    <w:rsid w:val="00B008D5"/>
    <w:rsid w:val="00B00CFD"/>
    <w:rsid w:val="00B02F73"/>
    <w:rsid w:val="00B0619F"/>
    <w:rsid w:val="00B06848"/>
    <w:rsid w:val="00B101FD"/>
    <w:rsid w:val="00B11AC7"/>
    <w:rsid w:val="00B1362D"/>
    <w:rsid w:val="00B13A26"/>
    <w:rsid w:val="00B14A3D"/>
    <w:rsid w:val="00B15817"/>
    <w:rsid w:val="00B15D0D"/>
    <w:rsid w:val="00B210C3"/>
    <w:rsid w:val="00B213FD"/>
    <w:rsid w:val="00B215F0"/>
    <w:rsid w:val="00B22106"/>
    <w:rsid w:val="00B2243A"/>
    <w:rsid w:val="00B27A7B"/>
    <w:rsid w:val="00B32C6C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60608"/>
    <w:rsid w:val="00B650AB"/>
    <w:rsid w:val="00B7055C"/>
    <w:rsid w:val="00B71C7C"/>
    <w:rsid w:val="00B7334E"/>
    <w:rsid w:val="00B75EE1"/>
    <w:rsid w:val="00B77481"/>
    <w:rsid w:val="00B808CC"/>
    <w:rsid w:val="00B81C32"/>
    <w:rsid w:val="00B82C79"/>
    <w:rsid w:val="00B8328C"/>
    <w:rsid w:val="00B8518B"/>
    <w:rsid w:val="00B9056E"/>
    <w:rsid w:val="00B931DA"/>
    <w:rsid w:val="00B9469E"/>
    <w:rsid w:val="00B95664"/>
    <w:rsid w:val="00B97CC3"/>
    <w:rsid w:val="00BA477A"/>
    <w:rsid w:val="00BA5C89"/>
    <w:rsid w:val="00BB5335"/>
    <w:rsid w:val="00BB56F7"/>
    <w:rsid w:val="00BB605E"/>
    <w:rsid w:val="00BB6777"/>
    <w:rsid w:val="00BC06C4"/>
    <w:rsid w:val="00BC66EF"/>
    <w:rsid w:val="00BC7B20"/>
    <w:rsid w:val="00BD0D92"/>
    <w:rsid w:val="00BD2087"/>
    <w:rsid w:val="00BD7E91"/>
    <w:rsid w:val="00BD7F0D"/>
    <w:rsid w:val="00BE04EE"/>
    <w:rsid w:val="00BE3F50"/>
    <w:rsid w:val="00BE5FF8"/>
    <w:rsid w:val="00BE6B33"/>
    <w:rsid w:val="00BF07F6"/>
    <w:rsid w:val="00BF26F4"/>
    <w:rsid w:val="00BF32F4"/>
    <w:rsid w:val="00BF58D1"/>
    <w:rsid w:val="00BF6101"/>
    <w:rsid w:val="00C00F94"/>
    <w:rsid w:val="00C02D0A"/>
    <w:rsid w:val="00C03A6E"/>
    <w:rsid w:val="00C03EC4"/>
    <w:rsid w:val="00C04CAA"/>
    <w:rsid w:val="00C0786A"/>
    <w:rsid w:val="00C13860"/>
    <w:rsid w:val="00C16910"/>
    <w:rsid w:val="00C1798F"/>
    <w:rsid w:val="00C21A89"/>
    <w:rsid w:val="00C226C0"/>
    <w:rsid w:val="00C22F3F"/>
    <w:rsid w:val="00C237DB"/>
    <w:rsid w:val="00C24A6A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F6A"/>
    <w:rsid w:val="00C463D8"/>
    <w:rsid w:val="00C5206F"/>
    <w:rsid w:val="00C536D6"/>
    <w:rsid w:val="00C56680"/>
    <w:rsid w:val="00C6198E"/>
    <w:rsid w:val="00C62230"/>
    <w:rsid w:val="00C6334A"/>
    <w:rsid w:val="00C63865"/>
    <w:rsid w:val="00C63AAE"/>
    <w:rsid w:val="00C66494"/>
    <w:rsid w:val="00C6711F"/>
    <w:rsid w:val="00C708EA"/>
    <w:rsid w:val="00C713A0"/>
    <w:rsid w:val="00C7157F"/>
    <w:rsid w:val="00C71821"/>
    <w:rsid w:val="00C73C02"/>
    <w:rsid w:val="00C745E8"/>
    <w:rsid w:val="00C7557E"/>
    <w:rsid w:val="00C778A5"/>
    <w:rsid w:val="00C81464"/>
    <w:rsid w:val="00C83B6D"/>
    <w:rsid w:val="00C86240"/>
    <w:rsid w:val="00C87290"/>
    <w:rsid w:val="00C8752E"/>
    <w:rsid w:val="00C94CE9"/>
    <w:rsid w:val="00C95162"/>
    <w:rsid w:val="00C97C61"/>
    <w:rsid w:val="00CA0CE8"/>
    <w:rsid w:val="00CA5FEC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45D0"/>
    <w:rsid w:val="00CC7B0D"/>
    <w:rsid w:val="00CC7C8F"/>
    <w:rsid w:val="00CD15A6"/>
    <w:rsid w:val="00CD1B14"/>
    <w:rsid w:val="00CD1FC4"/>
    <w:rsid w:val="00CD2F9A"/>
    <w:rsid w:val="00CD35BD"/>
    <w:rsid w:val="00CD471B"/>
    <w:rsid w:val="00CD75AD"/>
    <w:rsid w:val="00CD7B10"/>
    <w:rsid w:val="00CF274B"/>
    <w:rsid w:val="00D0296E"/>
    <w:rsid w:val="00D034A0"/>
    <w:rsid w:val="00D03B14"/>
    <w:rsid w:val="00D05B20"/>
    <w:rsid w:val="00D0732C"/>
    <w:rsid w:val="00D10928"/>
    <w:rsid w:val="00D11029"/>
    <w:rsid w:val="00D14922"/>
    <w:rsid w:val="00D175B5"/>
    <w:rsid w:val="00D21061"/>
    <w:rsid w:val="00D214AD"/>
    <w:rsid w:val="00D263AC"/>
    <w:rsid w:val="00D26B56"/>
    <w:rsid w:val="00D322B7"/>
    <w:rsid w:val="00D33AF4"/>
    <w:rsid w:val="00D4038C"/>
    <w:rsid w:val="00D4041B"/>
    <w:rsid w:val="00D4108E"/>
    <w:rsid w:val="00D52E40"/>
    <w:rsid w:val="00D6163D"/>
    <w:rsid w:val="00D64999"/>
    <w:rsid w:val="00D65185"/>
    <w:rsid w:val="00D66D70"/>
    <w:rsid w:val="00D6741D"/>
    <w:rsid w:val="00D71989"/>
    <w:rsid w:val="00D71D59"/>
    <w:rsid w:val="00D72553"/>
    <w:rsid w:val="00D7326A"/>
    <w:rsid w:val="00D74054"/>
    <w:rsid w:val="00D76A58"/>
    <w:rsid w:val="00D81378"/>
    <w:rsid w:val="00D831A3"/>
    <w:rsid w:val="00D90C8B"/>
    <w:rsid w:val="00D91150"/>
    <w:rsid w:val="00D9406E"/>
    <w:rsid w:val="00D95A77"/>
    <w:rsid w:val="00D97BE3"/>
    <w:rsid w:val="00DA0FAD"/>
    <w:rsid w:val="00DA27EA"/>
    <w:rsid w:val="00DA3711"/>
    <w:rsid w:val="00DB0562"/>
    <w:rsid w:val="00DB1D3A"/>
    <w:rsid w:val="00DB2B61"/>
    <w:rsid w:val="00DB3807"/>
    <w:rsid w:val="00DB6CED"/>
    <w:rsid w:val="00DC184A"/>
    <w:rsid w:val="00DC18FF"/>
    <w:rsid w:val="00DC653F"/>
    <w:rsid w:val="00DC6E6F"/>
    <w:rsid w:val="00DD0EF6"/>
    <w:rsid w:val="00DD376D"/>
    <w:rsid w:val="00DD3A6A"/>
    <w:rsid w:val="00DD46F3"/>
    <w:rsid w:val="00DE1470"/>
    <w:rsid w:val="00DE51A5"/>
    <w:rsid w:val="00DE56F2"/>
    <w:rsid w:val="00DF116D"/>
    <w:rsid w:val="00DF1A57"/>
    <w:rsid w:val="00DF1F56"/>
    <w:rsid w:val="00DF35DE"/>
    <w:rsid w:val="00DF4DDD"/>
    <w:rsid w:val="00DF53C4"/>
    <w:rsid w:val="00DF5435"/>
    <w:rsid w:val="00DF6700"/>
    <w:rsid w:val="00E014A7"/>
    <w:rsid w:val="00E04A7B"/>
    <w:rsid w:val="00E058C6"/>
    <w:rsid w:val="00E069DB"/>
    <w:rsid w:val="00E120DD"/>
    <w:rsid w:val="00E1256A"/>
    <w:rsid w:val="00E13EAC"/>
    <w:rsid w:val="00E16FF7"/>
    <w:rsid w:val="00E1732F"/>
    <w:rsid w:val="00E2186B"/>
    <w:rsid w:val="00E21BD0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1675"/>
    <w:rsid w:val="00E424AF"/>
    <w:rsid w:val="00E43317"/>
    <w:rsid w:val="00E44045"/>
    <w:rsid w:val="00E4609C"/>
    <w:rsid w:val="00E46BF0"/>
    <w:rsid w:val="00E50F50"/>
    <w:rsid w:val="00E618C4"/>
    <w:rsid w:val="00E62632"/>
    <w:rsid w:val="00E63C78"/>
    <w:rsid w:val="00E663C3"/>
    <w:rsid w:val="00E6707D"/>
    <w:rsid w:val="00E67DB4"/>
    <w:rsid w:val="00E7218A"/>
    <w:rsid w:val="00E72972"/>
    <w:rsid w:val="00E73AAC"/>
    <w:rsid w:val="00E750D7"/>
    <w:rsid w:val="00E813A0"/>
    <w:rsid w:val="00E84C3A"/>
    <w:rsid w:val="00E87403"/>
    <w:rsid w:val="00E878EE"/>
    <w:rsid w:val="00E90CCA"/>
    <w:rsid w:val="00E958F0"/>
    <w:rsid w:val="00EA108C"/>
    <w:rsid w:val="00EA3395"/>
    <w:rsid w:val="00EA6BF6"/>
    <w:rsid w:val="00EA6EC7"/>
    <w:rsid w:val="00EA7278"/>
    <w:rsid w:val="00EB104F"/>
    <w:rsid w:val="00EB3983"/>
    <w:rsid w:val="00EB46E5"/>
    <w:rsid w:val="00EB59F7"/>
    <w:rsid w:val="00EC2805"/>
    <w:rsid w:val="00EC4BFF"/>
    <w:rsid w:val="00EC5AC0"/>
    <w:rsid w:val="00ED033D"/>
    <w:rsid w:val="00ED0703"/>
    <w:rsid w:val="00ED14BD"/>
    <w:rsid w:val="00ED18DF"/>
    <w:rsid w:val="00ED46BB"/>
    <w:rsid w:val="00EE3BC6"/>
    <w:rsid w:val="00EF085E"/>
    <w:rsid w:val="00EF0FF1"/>
    <w:rsid w:val="00EF1373"/>
    <w:rsid w:val="00EF174F"/>
    <w:rsid w:val="00EF1A05"/>
    <w:rsid w:val="00EF3A25"/>
    <w:rsid w:val="00F016C7"/>
    <w:rsid w:val="00F043AB"/>
    <w:rsid w:val="00F04AFC"/>
    <w:rsid w:val="00F06B5B"/>
    <w:rsid w:val="00F10CC4"/>
    <w:rsid w:val="00F12DEC"/>
    <w:rsid w:val="00F14357"/>
    <w:rsid w:val="00F15B4C"/>
    <w:rsid w:val="00F1715C"/>
    <w:rsid w:val="00F17C17"/>
    <w:rsid w:val="00F17E45"/>
    <w:rsid w:val="00F21AD8"/>
    <w:rsid w:val="00F22F42"/>
    <w:rsid w:val="00F30845"/>
    <w:rsid w:val="00F30C1A"/>
    <w:rsid w:val="00F310F8"/>
    <w:rsid w:val="00F33B00"/>
    <w:rsid w:val="00F35168"/>
    <w:rsid w:val="00F35939"/>
    <w:rsid w:val="00F417E9"/>
    <w:rsid w:val="00F4214F"/>
    <w:rsid w:val="00F43919"/>
    <w:rsid w:val="00F43A44"/>
    <w:rsid w:val="00F45607"/>
    <w:rsid w:val="00F4722B"/>
    <w:rsid w:val="00F519C3"/>
    <w:rsid w:val="00F53AFA"/>
    <w:rsid w:val="00F54432"/>
    <w:rsid w:val="00F54D2D"/>
    <w:rsid w:val="00F5609F"/>
    <w:rsid w:val="00F63824"/>
    <w:rsid w:val="00F659EB"/>
    <w:rsid w:val="00F66432"/>
    <w:rsid w:val="00F678E3"/>
    <w:rsid w:val="00F705D1"/>
    <w:rsid w:val="00F759CC"/>
    <w:rsid w:val="00F7671F"/>
    <w:rsid w:val="00F802CB"/>
    <w:rsid w:val="00F83C6C"/>
    <w:rsid w:val="00F845B2"/>
    <w:rsid w:val="00F85A04"/>
    <w:rsid w:val="00F86BA6"/>
    <w:rsid w:val="00F8788B"/>
    <w:rsid w:val="00F91516"/>
    <w:rsid w:val="00F93638"/>
    <w:rsid w:val="00FA0851"/>
    <w:rsid w:val="00FB5DE8"/>
    <w:rsid w:val="00FB6342"/>
    <w:rsid w:val="00FC2155"/>
    <w:rsid w:val="00FC6389"/>
    <w:rsid w:val="00FD13B6"/>
    <w:rsid w:val="00FD1AC6"/>
    <w:rsid w:val="00FD3042"/>
    <w:rsid w:val="00FD501F"/>
    <w:rsid w:val="00FD54F7"/>
    <w:rsid w:val="00FD7E9B"/>
    <w:rsid w:val="00FE0825"/>
    <w:rsid w:val="00FE29C1"/>
    <w:rsid w:val="00FE4D1F"/>
    <w:rsid w:val="00FE5F22"/>
    <w:rsid w:val="00FE6AEC"/>
    <w:rsid w:val="00FE7751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27942"/>
  <w14:defaultImageDpi w14:val="330"/>
  <w15:docId w15:val="{07E86985-1E41-46BD-AEC9-43C1E5CE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972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0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0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8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9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2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prohlaseni-o-draze-2021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era.europa.eu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Z\Plocha\ZTP_DOKUMENTACE_VZOR_22010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10114D922D443CA71ED67938F03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CCBA89-73E4-4652-8101-2A3C217C2FA9}"/>
      </w:docPartPr>
      <w:docPartBody>
        <w:p w:rsidR="00DC3E5B" w:rsidRDefault="00265B24">
          <w:pPr>
            <w:pStyle w:val="7B10114D922D443CA71ED67938F0351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24"/>
    <w:rsid w:val="00262BD0"/>
    <w:rsid w:val="00265B24"/>
    <w:rsid w:val="002835BE"/>
    <w:rsid w:val="00757B60"/>
    <w:rsid w:val="00963FAC"/>
    <w:rsid w:val="00D13A41"/>
    <w:rsid w:val="00DC3E5B"/>
    <w:rsid w:val="00DD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B10114D922D443CA71ED67938F03518">
    <w:name w:val="7B10114D922D443CA71ED67938F035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9E706-546B-4074-B10C-857BDF9D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ZTP_DOKUMENTACE_VZOR_220105</Template>
  <TotalTime>78</TotalTime>
  <Pages>14</Pages>
  <Words>4992</Words>
  <Characters>29454</Characters>
  <Application>Microsoft Office Word</Application>
  <DocSecurity>0</DocSecurity>
  <Lines>245</Lines>
  <Paragraphs>68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ZTP-DOK_220105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34378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ZTP-DOK_220105</dc:title>
  <dc:subject/>
  <dc:creator>Bureš Jakub, Ing.</dc:creator>
  <cp:keywords/>
  <dc:description/>
  <cp:lastModifiedBy>Bureš Jakub, Ing.</cp:lastModifiedBy>
  <cp:revision>22</cp:revision>
  <cp:lastPrinted>2021-07-29T12:44:00Z</cp:lastPrinted>
  <dcterms:created xsi:type="dcterms:W3CDTF">2022-04-12T07:49:00Z</dcterms:created>
  <dcterms:modified xsi:type="dcterms:W3CDTF">2022-05-06T07:02:00Z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